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D02A6" w14:textId="346A9E92" w:rsidR="00B90350" w:rsidRPr="00367781" w:rsidRDefault="006149D1" w:rsidP="00B90350">
      <w:pPr>
        <w:tabs>
          <w:tab w:val="right" w:pos="9216"/>
        </w:tabs>
        <w:autoSpaceDE w:val="0"/>
        <w:autoSpaceDN w:val="0"/>
        <w:adjustRightInd w:val="0"/>
        <w:snapToGrid w:val="0"/>
        <w:rPr>
          <w:rFonts w:eastAsia="SimSun"/>
          <w:b/>
          <w:kern w:val="2"/>
          <w:sz w:val="22"/>
          <w:szCs w:val="22"/>
          <w:lang w:val="en-US" w:eastAsia="zh-CN"/>
        </w:rPr>
      </w:pPr>
      <w:r>
        <w:rPr>
          <w:rFonts w:eastAsia="SimSun"/>
          <w:b/>
          <w:kern w:val="2"/>
          <w:sz w:val="22"/>
          <w:szCs w:val="22"/>
          <w:lang w:val="en-US" w:eastAsia="zh-CN"/>
        </w:rPr>
        <w:t>3</w:t>
      </w:r>
      <w:r w:rsidR="00B90350" w:rsidRPr="00367781">
        <w:rPr>
          <w:rFonts w:eastAsia="SimSun"/>
          <w:b/>
          <w:kern w:val="2"/>
          <w:sz w:val="22"/>
          <w:szCs w:val="22"/>
          <w:lang w:val="en-US" w:eastAsia="zh-CN"/>
        </w:rPr>
        <w:t>GPP TSG RAN WG1 Meeting #10</w:t>
      </w:r>
      <w:r w:rsidR="00B02BA3">
        <w:rPr>
          <w:rFonts w:eastAsia="SimSun"/>
          <w:b/>
          <w:kern w:val="2"/>
          <w:sz w:val="22"/>
          <w:szCs w:val="22"/>
          <w:lang w:val="en-US" w:eastAsia="zh-CN"/>
        </w:rPr>
        <w:t>8</w:t>
      </w:r>
      <w:r w:rsidR="00B90350" w:rsidRPr="00367781">
        <w:rPr>
          <w:rFonts w:eastAsia="SimSun"/>
          <w:b/>
          <w:kern w:val="2"/>
          <w:sz w:val="22"/>
          <w:szCs w:val="22"/>
          <w:lang w:val="en-US" w:eastAsia="zh-CN"/>
        </w:rPr>
        <w:t>-e</w:t>
      </w:r>
      <w:r w:rsidR="00B57F58">
        <w:rPr>
          <w:rFonts w:eastAsia="SimSun"/>
          <w:b/>
          <w:kern w:val="2"/>
          <w:sz w:val="22"/>
          <w:szCs w:val="22"/>
          <w:lang w:val="en-US" w:eastAsia="zh-CN"/>
        </w:rPr>
        <w:tab/>
      </w:r>
      <w:r w:rsidR="00B57F58" w:rsidRPr="00B57F58">
        <w:rPr>
          <w:rFonts w:eastAsia="SimSun"/>
          <w:b/>
          <w:kern w:val="2"/>
          <w:sz w:val="22"/>
          <w:szCs w:val="22"/>
          <w:lang w:val="en-US" w:eastAsia="zh-CN"/>
        </w:rPr>
        <w:t>R1-</w:t>
      </w:r>
      <w:r w:rsidR="0039108F">
        <w:rPr>
          <w:rFonts w:eastAsia="SimSun"/>
          <w:b/>
          <w:kern w:val="2"/>
          <w:sz w:val="22"/>
          <w:szCs w:val="22"/>
          <w:lang w:val="en-US" w:eastAsia="zh-CN"/>
        </w:rPr>
        <w:t>2201222</w:t>
      </w:r>
    </w:p>
    <w:p w14:paraId="048B6C35" w14:textId="484767DD" w:rsidR="00B90350" w:rsidRPr="00367781" w:rsidRDefault="00734D06" w:rsidP="00B90350">
      <w:pPr>
        <w:autoSpaceDE w:val="0"/>
        <w:autoSpaceDN w:val="0"/>
        <w:adjustRightInd w:val="0"/>
        <w:snapToGrid w:val="0"/>
        <w:spacing w:after="120"/>
        <w:rPr>
          <w:rFonts w:eastAsia="SimSun"/>
          <w:b/>
          <w:sz w:val="22"/>
          <w:szCs w:val="22"/>
          <w:lang w:val="en-US" w:eastAsia="en-US"/>
        </w:rPr>
      </w:pPr>
      <w:r>
        <w:rPr>
          <w:rFonts w:eastAsia="SimSun"/>
          <w:b/>
          <w:kern w:val="2"/>
          <w:sz w:val="22"/>
          <w:szCs w:val="22"/>
          <w:lang w:val="en-US" w:eastAsia="zh-CN"/>
        </w:rPr>
        <w:t>e-M</w:t>
      </w:r>
      <w:r w:rsidR="00B90350" w:rsidRPr="00367781">
        <w:rPr>
          <w:rFonts w:eastAsia="SimSun"/>
          <w:b/>
          <w:kern w:val="2"/>
          <w:sz w:val="22"/>
          <w:szCs w:val="22"/>
          <w:lang w:val="en-US" w:eastAsia="zh-CN"/>
        </w:rPr>
        <w:t xml:space="preserve">eeting, </w:t>
      </w:r>
      <w:r w:rsidR="007679B3" w:rsidRPr="007679B3">
        <w:rPr>
          <w:rFonts w:eastAsia="SimSun"/>
          <w:b/>
          <w:kern w:val="2"/>
          <w:sz w:val="22"/>
          <w:szCs w:val="22"/>
          <w:lang w:val="en-US" w:eastAsia="zh-CN"/>
        </w:rPr>
        <w:t>February 21st – March 3rd, 2022</w:t>
      </w:r>
    </w:p>
    <w:p w14:paraId="73C2CED2" w14:textId="77777777" w:rsidR="00B90350" w:rsidRPr="002C02F3" w:rsidRDefault="00B90350" w:rsidP="00B90350">
      <w:pPr>
        <w:pBdr>
          <w:top w:val="single" w:sz="4" w:space="1" w:color="auto"/>
        </w:pBdr>
        <w:autoSpaceDE w:val="0"/>
        <w:autoSpaceDN w:val="0"/>
        <w:adjustRightInd w:val="0"/>
        <w:snapToGrid w:val="0"/>
        <w:rPr>
          <w:rFonts w:eastAsia="SimSun"/>
          <w:b/>
          <w:kern w:val="2"/>
          <w:sz w:val="16"/>
          <w:szCs w:val="16"/>
          <w:lang w:val="en-US" w:eastAsia="zh-CN"/>
        </w:rPr>
      </w:pPr>
    </w:p>
    <w:p w14:paraId="13853684" w14:textId="6EBFC26E" w:rsidR="00B90350" w:rsidRPr="00367781" w:rsidRDefault="00693FAD" w:rsidP="00B90350">
      <w:pPr>
        <w:autoSpaceDE w:val="0"/>
        <w:autoSpaceDN w:val="0"/>
        <w:adjustRightInd w:val="0"/>
        <w:snapToGrid w:val="0"/>
        <w:spacing w:after="60"/>
        <w:ind w:left="1555" w:hanging="1555"/>
        <w:rPr>
          <w:rFonts w:eastAsia="SimSun"/>
          <w:b/>
          <w:kern w:val="2"/>
          <w:sz w:val="22"/>
          <w:szCs w:val="22"/>
          <w:lang w:val="en-US" w:eastAsia="zh-CN"/>
        </w:rPr>
      </w:pPr>
      <w:r>
        <w:rPr>
          <w:rFonts w:eastAsia="SimSun"/>
          <w:b/>
          <w:kern w:val="2"/>
          <w:sz w:val="22"/>
          <w:szCs w:val="22"/>
          <w:lang w:val="en-US" w:eastAsia="zh-CN"/>
        </w:rPr>
        <w:t>Agenda Item:</w:t>
      </w:r>
      <w:r>
        <w:rPr>
          <w:rFonts w:eastAsia="SimSun"/>
          <w:b/>
          <w:kern w:val="2"/>
          <w:sz w:val="22"/>
          <w:szCs w:val="22"/>
          <w:lang w:val="en-US" w:eastAsia="zh-CN"/>
        </w:rPr>
        <w:tab/>
      </w:r>
      <w:r w:rsidR="00C92A4B">
        <w:rPr>
          <w:rFonts w:eastAsia="SimSun"/>
          <w:b/>
          <w:kern w:val="2"/>
          <w:sz w:val="22"/>
          <w:szCs w:val="22"/>
          <w:lang w:val="en-US" w:eastAsia="zh-CN"/>
        </w:rPr>
        <w:t>8.16.4</w:t>
      </w:r>
    </w:p>
    <w:p w14:paraId="788932E7" w14:textId="7870CC12" w:rsidR="00B90350" w:rsidRPr="00367781" w:rsidRDefault="00B90350" w:rsidP="00B90350">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Source:</w:t>
      </w:r>
      <w:r w:rsidRPr="00367781">
        <w:rPr>
          <w:rFonts w:eastAsia="SimSun"/>
          <w:b/>
          <w:kern w:val="2"/>
          <w:sz w:val="22"/>
          <w:szCs w:val="22"/>
          <w:lang w:val="en-US" w:eastAsia="zh-CN"/>
        </w:rPr>
        <w:tab/>
      </w:r>
      <w:r w:rsidR="00B02BA3" w:rsidRPr="00B02BA3">
        <w:rPr>
          <w:rFonts w:eastAsia="SimSun"/>
          <w:b/>
          <w:kern w:val="2"/>
          <w:sz w:val="22"/>
          <w:szCs w:val="22"/>
          <w:lang w:val="en-US" w:eastAsia="zh-CN"/>
        </w:rPr>
        <w:t>MediaTek Inc.</w:t>
      </w:r>
    </w:p>
    <w:p w14:paraId="4272B6AA" w14:textId="08CBAA5A" w:rsidR="00B90350" w:rsidRPr="00367781" w:rsidRDefault="00B90350" w:rsidP="00B90350">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Title:</w:t>
      </w:r>
      <w:r w:rsidRPr="00367781">
        <w:rPr>
          <w:rFonts w:eastAsia="SimSun"/>
          <w:b/>
          <w:kern w:val="2"/>
          <w:sz w:val="22"/>
          <w:szCs w:val="22"/>
          <w:lang w:val="en-US" w:eastAsia="zh-CN"/>
        </w:rPr>
        <w:tab/>
      </w:r>
      <w:r w:rsidR="0039108F" w:rsidRPr="0039108F">
        <w:rPr>
          <w:rFonts w:eastAsia="SimSun"/>
          <w:b/>
          <w:kern w:val="2"/>
          <w:sz w:val="22"/>
          <w:szCs w:val="22"/>
          <w:lang w:val="en-US" w:eastAsia="zh-CN"/>
        </w:rPr>
        <w:t>UE features for NR NTN</w:t>
      </w:r>
    </w:p>
    <w:p w14:paraId="45D65D37" w14:textId="77777777" w:rsidR="00B90350" w:rsidRPr="00367781" w:rsidRDefault="00B90350" w:rsidP="00B90350">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Document for:</w:t>
      </w:r>
      <w:r w:rsidRPr="00367781">
        <w:rPr>
          <w:rFonts w:eastAsia="SimSun"/>
          <w:b/>
          <w:kern w:val="2"/>
          <w:sz w:val="22"/>
          <w:szCs w:val="22"/>
          <w:lang w:val="en-US" w:eastAsia="zh-CN"/>
        </w:rPr>
        <w:tab/>
        <w:t xml:space="preserve">Discussion and Decision </w:t>
      </w:r>
    </w:p>
    <w:p w14:paraId="4BC2EF6E" w14:textId="77777777" w:rsidR="00B90350" w:rsidRPr="00367781" w:rsidRDefault="00B90350" w:rsidP="00B90350">
      <w:pPr>
        <w:pBdr>
          <w:bottom w:val="single" w:sz="4" w:space="1" w:color="auto"/>
        </w:pBdr>
        <w:autoSpaceDE w:val="0"/>
        <w:autoSpaceDN w:val="0"/>
        <w:adjustRightInd w:val="0"/>
        <w:snapToGrid w:val="0"/>
        <w:rPr>
          <w:rFonts w:eastAsia="SimSun"/>
          <w:b/>
          <w:kern w:val="2"/>
          <w:sz w:val="16"/>
          <w:szCs w:val="16"/>
          <w:lang w:val="en-US" w:eastAsia="zh-CN"/>
        </w:rPr>
      </w:pPr>
    </w:p>
    <w:p w14:paraId="31849030" w14:textId="77777777" w:rsidR="002753B9" w:rsidRPr="00367781" w:rsidRDefault="002753B9" w:rsidP="003221F0">
      <w:pPr>
        <w:rPr>
          <w:rFonts w:eastAsia="Batang"/>
          <w:sz w:val="16"/>
          <w:szCs w:val="16"/>
          <w:lang w:val="en-US" w:eastAsia="ko-KR"/>
        </w:rPr>
      </w:pPr>
    </w:p>
    <w:p w14:paraId="5D4C471D" w14:textId="25EC3E88" w:rsidR="00A54177" w:rsidRPr="00367781" w:rsidRDefault="00A54177" w:rsidP="00103AB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32"/>
          <w:szCs w:val="32"/>
          <w:lang w:val="en-US" w:eastAsia="ko-KR"/>
        </w:rPr>
      </w:pPr>
      <w:r w:rsidRPr="00367781">
        <w:rPr>
          <w:rFonts w:ascii="Times New Roman" w:eastAsia="Batang" w:hAnsi="Times New Roman" w:cs="Times New Roman"/>
          <w:bCs w:val="0"/>
          <w:sz w:val="32"/>
          <w:szCs w:val="32"/>
          <w:lang w:val="en-US" w:eastAsia="ko-KR"/>
        </w:rPr>
        <w:t>Introduction</w:t>
      </w:r>
    </w:p>
    <w:p w14:paraId="6A03E09C" w14:textId="5998C1EE" w:rsidR="00C9183B" w:rsidRPr="00674784" w:rsidRDefault="007C77AE" w:rsidP="0093333E">
      <w:pPr>
        <w:spacing w:after="120"/>
        <w:jc w:val="both"/>
        <w:rPr>
          <w:rFonts w:eastAsiaTheme="minorEastAsia"/>
          <w:sz w:val="22"/>
          <w:szCs w:val="22"/>
          <w:lang w:val="en-US" w:eastAsia="zh-CN"/>
        </w:rPr>
      </w:pPr>
      <w:r w:rsidRPr="00367781">
        <w:rPr>
          <w:rFonts w:eastAsia="Malgun Gothic"/>
          <w:sz w:val="22"/>
          <w:szCs w:val="22"/>
          <w:lang w:val="en-US" w:eastAsia="en-US"/>
        </w:rPr>
        <w:t>In RAN#10</w:t>
      </w:r>
      <w:r w:rsidR="00B02BA3">
        <w:rPr>
          <w:rFonts w:eastAsia="Malgun Gothic"/>
          <w:sz w:val="22"/>
          <w:szCs w:val="22"/>
          <w:lang w:val="en-US" w:eastAsia="en-US"/>
        </w:rPr>
        <w:t>7</w:t>
      </w:r>
      <w:r w:rsidRPr="00367781">
        <w:rPr>
          <w:rFonts w:eastAsia="Malgun Gothic"/>
          <w:sz w:val="22"/>
          <w:szCs w:val="22"/>
          <w:lang w:val="en-US" w:eastAsia="en-US"/>
        </w:rPr>
        <w:t xml:space="preserve">-e, </w:t>
      </w:r>
      <w:r>
        <w:rPr>
          <w:rFonts w:eastAsia="Malgun Gothic"/>
          <w:sz w:val="22"/>
          <w:szCs w:val="22"/>
          <w:lang w:val="en-US" w:eastAsia="en-US"/>
        </w:rPr>
        <w:t xml:space="preserve">the </w:t>
      </w:r>
      <w:r w:rsidRPr="00367781">
        <w:rPr>
          <w:rFonts w:eastAsia="Malgun Gothic"/>
          <w:sz w:val="22"/>
          <w:szCs w:val="22"/>
          <w:lang w:val="en-US" w:eastAsia="en-US"/>
        </w:rPr>
        <w:t xml:space="preserve">RAN1 UE features </w:t>
      </w:r>
      <w:r>
        <w:rPr>
          <w:rFonts w:eastAsia="Malgun Gothic"/>
          <w:sz w:val="22"/>
          <w:szCs w:val="22"/>
          <w:lang w:val="en-US" w:eastAsia="en-US"/>
        </w:rPr>
        <w:t xml:space="preserve">are </w:t>
      </w:r>
      <w:r w:rsidRPr="00367781">
        <w:rPr>
          <w:rFonts w:eastAsia="Malgun Gothic"/>
          <w:sz w:val="22"/>
          <w:szCs w:val="22"/>
          <w:lang w:val="en-US" w:eastAsia="en-US"/>
        </w:rPr>
        <w:t>provided in [1]</w:t>
      </w:r>
      <w:r w:rsidR="00B02BA3">
        <w:rPr>
          <w:rFonts w:eastAsia="Malgun Gothic"/>
          <w:sz w:val="22"/>
          <w:szCs w:val="22"/>
          <w:lang w:val="en-US" w:eastAsia="en-US"/>
        </w:rPr>
        <w:t xml:space="preserve"> </w:t>
      </w:r>
      <w:r w:rsidR="00B02BA3" w:rsidRPr="00B02BA3">
        <w:rPr>
          <w:rFonts w:eastAsia="Malgun Gothic"/>
          <w:sz w:val="22"/>
          <w:szCs w:val="22"/>
          <w:lang w:val="en-US" w:eastAsia="en-US"/>
        </w:rPr>
        <w:t xml:space="preserve">for Rel-17 </w:t>
      </w:r>
      <w:r w:rsidR="007B6D5E">
        <w:rPr>
          <w:rFonts w:eastAsia="Malgun Gothic"/>
          <w:sz w:val="22"/>
          <w:szCs w:val="22"/>
          <w:lang w:val="en-US" w:eastAsia="en-US"/>
        </w:rPr>
        <w:t>NR</w:t>
      </w:r>
      <w:r w:rsidR="00B02BA3" w:rsidRPr="00B02BA3">
        <w:rPr>
          <w:rFonts w:eastAsia="Malgun Gothic"/>
          <w:sz w:val="22"/>
          <w:szCs w:val="22"/>
          <w:lang w:val="en-US" w:eastAsia="en-US"/>
        </w:rPr>
        <w:t xml:space="preserve"> NTN</w:t>
      </w:r>
      <w:r>
        <w:rPr>
          <w:rFonts w:eastAsia="Malgun Gothic"/>
          <w:sz w:val="22"/>
          <w:szCs w:val="22"/>
          <w:lang w:val="en-US" w:eastAsia="en-US"/>
        </w:rPr>
        <w:t xml:space="preserve">. </w:t>
      </w:r>
      <w:r w:rsidR="00E63C05">
        <w:rPr>
          <w:rFonts w:eastAsia="Malgun Gothic"/>
          <w:sz w:val="22"/>
          <w:szCs w:val="22"/>
          <w:lang w:val="en-US" w:eastAsia="en-US"/>
        </w:rPr>
        <w:t>I</w:t>
      </w:r>
      <w:r w:rsidR="00C9183B">
        <w:rPr>
          <w:rFonts w:eastAsia="Malgun Gothic"/>
          <w:sz w:val="22"/>
          <w:szCs w:val="22"/>
          <w:lang w:val="en-US" w:eastAsia="en-US"/>
        </w:rPr>
        <w:t>n this con</w:t>
      </w:r>
      <w:r w:rsidR="00C9183B" w:rsidRPr="00674784">
        <w:rPr>
          <w:rFonts w:eastAsia="Malgun Gothic"/>
          <w:sz w:val="22"/>
          <w:szCs w:val="22"/>
          <w:lang w:val="en-US" w:eastAsia="en-US"/>
        </w:rPr>
        <w:t xml:space="preserve">tribution, we </w:t>
      </w:r>
      <w:r w:rsidR="00E63C05" w:rsidRPr="00674784">
        <w:rPr>
          <w:rFonts w:eastAsiaTheme="minorEastAsia"/>
          <w:sz w:val="22"/>
          <w:szCs w:val="22"/>
          <w:lang w:val="en-US" w:eastAsia="zh-CN"/>
        </w:rPr>
        <w:t xml:space="preserve">provide our perspectives on the update RAN1 UE features. </w:t>
      </w:r>
    </w:p>
    <w:p w14:paraId="19347F5C" w14:textId="0DDF9753" w:rsidR="001D7368" w:rsidRDefault="001D7368" w:rsidP="001D7368">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32"/>
          <w:szCs w:val="32"/>
          <w:lang w:val="en-US" w:eastAsia="ko-KR"/>
        </w:rPr>
      </w:pPr>
      <w:r w:rsidRPr="00367781">
        <w:rPr>
          <w:rFonts w:ascii="Times New Roman" w:eastAsia="Batang" w:hAnsi="Times New Roman" w:cs="Times New Roman"/>
          <w:bCs w:val="0"/>
          <w:sz w:val="32"/>
          <w:szCs w:val="32"/>
          <w:lang w:val="en-US" w:eastAsia="ko-KR"/>
        </w:rPr>
        <w:t xml:space="preserve">Discussion </w:t>
      </w:r>
    </w:p>
    <w:p w14:paraId="6F2C528A" w14:textId="4DAD5E19" w:rsidR="00B83A76" w:rsidRPr="00274AFF" w:rsidRDefault="00B83A76" w:rsidP="00B83A76">
      <w:pPr>
        <w:spacing w:after="120"/>
        <w:jc w:val="both"/>
        <w:rPr>
          <w:rFonts w:eastAsiaTheme="minorEastAsia"/>
          <w:b/>
          <w:sz w:val="22"/>
          <w:szCs w:val="22"/>
          <w:lang w:eastAsia="zh-CN"/>
        </w:rPr>
      </w:pPr>
      <w:r w:rsidRPr="00274AFF">
        <w:rPr>
          <w:rFonts w:eastAsiaTheme="minorEastAsia"/>
          <w:b/>
          <w:sz w:val="22"/>
          <w:szCs w:val="22"/>
          <w:lang w:eastAsia="zh-CN"/>
        </w:rPr>
        <w:t>FG 2</w:t>
      </w:r>
      <w:r>
        <w:rPr>
          <w:rFonts w:eastAsiaTheme="minorEastAsia"/>
          <w:b/>
          <w:sz w:val="22"/>
          <w:szCs w:val="22"/>
          <w:lang w:eastAsia="zh-CN"/>
        </w:rPr>
        <w:t>6</w:t>
      </w:r>
      <w:r w:rsidRPr="00274AFF">
        <w:rPr>
          <w:rFonts w:eastAsiaTheme="minorEastAsia"/>
          <w:b/>
          <w:sz w:val="22"/>
          <w:szCs w:val="22"/>
          <w:lang w:eastAsia="zh-CN"/>
        </w:rPr>
        <w:t>-1</w:t>
      </w:r>
    </w:p>
    <w:p w14:paraId="39333C05" w14:textId="426B0255" w:rsidR="00B83A76" w:rsidRDefault="00B83A76" w:rsidP="00203E6C">
      <w:pPr>
        <w:pStyle w:val="ListParagraph"/>
        <w:numPr>
          <w:ilvl w:val="0"/>
          <w:numId w:val="14"/>
        </w:numPr>
        <w:spacing w:after="120"/>
        <w:ind w:leftChars="0"/>
        <w:jc w:val="both"/>
        <w:rPr>
          <w:rFonts w:eastAsiaTheme="minorEastAsia"/>
          <w:sz w:val="22"/>
          <w:szCs w:val="22"/>
          <w:lang w:eastAsia="zh-CN"/>
        </w:rPr>
      </w:pPr>
      <w:r w:rsidRPr="00274AFF">
        <w:rPr>
          <w:rFonts w:eastAsiaTheme="minorEastAsia"/>
          <w:sz w:val="22"/>
          <w:szCs w:val="22"/>
          <w:lang w:eastAsia="zh-CN"/>
        </w:rPr>
        <w:t xml:space="preserve">Component </w:t>
      </w:r>
      <w:r>
        <w:rPr>
          <w:rFonts w:eastAsiaTheme="minorEastAsia"/>
          <w:sz w:val="22"/>
          <w:szCs w:val="22"/>
          <w:lang w:eastAsia="zh-CN"/>
        </w:rPr>
        <w:t xml:space="preserve">2 can be kept without yellow highlight considering </w:t>
      </w:r>
      <w:r w:rsidR="00203E6C">
        <w:rPr>
          <w:rFonts w:eastAsiaTheme="minorEastAsia"/>
          <w:sz w:val="22"/>
          <w:szCs w:val="22"/>
          <w:lang w:eastAsia="zh-CN"/>
        </w:rPr>
        <w:t xml:space="preserve">saving </w:t>
      </w:r>
      <w:r w:rsidR="008F43D0">
        <w:rPr>
          <w:rFonts w:eastAsiaTheme="minorEastAsia"/>
          <w:sz w:val="22"/>
          <w:szCs w:val="22"/>
          <w:lang w:eastAsia="zh-CN"/>
        </w:rPr>
        <w:t xml:space="preserve">signalling </w:t>
      </w:r>
      <w:r w:rsidR="00203E6C">
        <w:rPr>
          <w:rFonts w:eastAsiaTheme="minorEastAsia"/>
          <w:sz w:val="22"/>
          <w:szCs w:val="22"/>
          <w:lang w:eastAsia="zh-CN"/>
        </w:rPr>
        <w:t xml:space="preserve">for the case, where RP is set on the satellite. </w:t>
      </w:r>
    </w:p>
    <w:p w14:paraId="7D926162" w14:textId="25E7A328" w:rsidR="00B83A76" w:rsidRDefault="00B83A76" w:rsidP="00B83A76">
      <w:pPr>
        <w:pStyle w:val="ListParagraph"/>
        <w:numPr>
          <w:ilvl w:val="0"/>
          <w:numId w:val="14"/>
        </w:numPr>
        <w:spacing w:after="120"/>
        <w:ind w:leftChars="0"/>
        <w:jc w:val="both"/>
        <w:rPr>
          <w:rFonts w:eastAsiaTheme="minorEastAsia"/>
          <w:sz w:val="22"/>
          <w:szCs w:val="22"/>
          <w:lang w:eastAsia="zh-CN"/>
        </w:rPr>
      </w:pPr>
      <w:r w:rsidRPr="00274AFF">
        <w:rPr>
          <w:rFonts w:eastAsiaTheme="minorEastAsia"/>
          <w:sz w:val="22"/>
          <w:szCs w:val="22"/>
          <w:lang w:eastAsia="zh-CN"/>
        </w:rPr>
        <w:t xml:space="preserve">Component </w:t>
      </w:r>
      <w:r w:rsidR="00E208A2">
        <w:rPr>
          <w:rFonts w:eastAsiaTheme="minorEastAsia"/>
          <w:sz w:val="22"/>
          <w:szCs w:val="22"/>
          <w:lang w:eastAsia="zh-CN"/>
        </w:rPr>
        <w:t>4</w:t>
      </w:r>
      <w:r w:rsidR="00477FFA" w:rsidRPr="00274AFF">
        <w:rPr>
          <w:rFonts w:eastAsiaTheme="minorEastAsia"/>
          <w:sz w:val="22"/>
          <w:szCs w:val="22"/>
          <w:lang w:eastAsia="zh-CN"/>
        </w:rPr>
        <w:t xml:space="preserve"> </w:t>
      </w:r>
      <w:r>
        <w:rPr>
          <w:rFonts w:eastAsiaTheme="minorEastAsia"/>
          <w:sz w:val="22"/>
          <w:szCs w:val="22"/>
          <w:lang w:eastAsia="zh-CN"/>
        </w:rPr>
        <w:t>can be kept without yellow highlight</w:t>
      </w:r>
      <w:r w:rsidR="008F43D0">
        <w:rPr>
          <w:rFonts w:eastAsiaTheme="minorEastAsia"/>
          <w:sz w:val="22"/>
          <w:szCs w:val="22"/>
          <w:lang w:eastAsia="zh-CN"/>
        </w:rPr>
        <w:t xml:space="preserve"> and with “FFS” removed</w:t>
      </w:r>
      <w:r>
        <w:rPr>
          <w:rFonts w:eastAsiaTheme="minorEastAsia"/>
          <w:sz w:val="22"/>
          <w:szCs w:val="22"/>
          <w:lang w:eastAsia="zh-CN"/>
        </w:rPr>
        <w:t>.</w:t>
      </w:r>
      <w:r w:rsidRPr="00274AFF">
        <w:rPr>
          <w:rFonts w:eastAsiaTheme="minorEastAsia"/>
          <w:sz w:val="22"/>
          <w:szCs w:val="22"/>
          <w:lang w:eastAsia="zh-CN"/>
        </w:rPr>
        <w:t xml:space="preserve"> </w:t>
      </w:r>
    </w:p>
    <w:p w14:paraId="683BE59C" w14:textId="378034A1" w:rsidR="000D3D81" w:rsidRDefault="000D3D81" w:rsidP="000D3D81">
      <w:pPr>
        <w:pStyle w:val="ListParagraph"/>
        <w:numPr>
          <w:ilvl w:val="0"/>
          <w:numId w:val="14"/>
        </w:numPr>
        <w:spacing w:after="120"/>
        <w:ind w:leftChars="0"/>
        <w:jc w:val="both"/>
        <w:rPr>
          <w:rFonts w:eastAsiaTheme="minorEastAsia"/>
          <w:sz w:val="22"/>
          <w:szCs w:val="22"/>
          <w:lang w:eastAsia="zh-CN"/>
        </w:rPr>
      </w:pPr>
      <w:r w:rsidRPr="00274AFF">
        <w:rPr>
          <w:rFonts w:eastAsiaTheme="minorEastAsia"/>
          <w:sz w:val="22"/>
          <w:szCs w:val="22"/>
          <w:lang w:eastAsia="zh-CN"/>
        </w:rPr>
        <w:t xml:space="preserve">Component </w:t>
      </w:r>
      <w:r>
        <w:rPr>
          <w:rFonts w:eastAsiaTheme="minorEastAsia"/>
          <w:sz w:val="22"/>
          <w:szCs w:val="22"/>
          <w:lang w:eastAsia="zh-CN"/>
        </w:rPr>
        <w:t>5</w:t>
      </w:r>
      <w:r w:rsidRPr="00274AFF">
        <w:rPr>
          <w:rFonts w:eastAsiaTheme="minorEastAsia"/>
          <w:sz w:val="22"/>
          <w:szCs w:val="22"/>
          <w:lang w:eastAsia="zh-CN"/>
        </w:rPr>
        <w:t xml:space="preserve"> </w:t>
      </w:r>
      <w:r>
        <w:rPr>
          <w:rFonts w:eastAsiaTheme="minorEastAsia"/>
          <w:sz w:val="22"/>
          <w:szCs w:val="22"/>
          <w:lang w:eastAsia="zh-CN"/>
        </w:rPr>
        <w:t>can be kept without yellow highlight considering the agreements.</w:t>
      </w:r>
    </w:p>
    <w:tbl>
      <w:tblPr>
        <w:tblStyle w:val="TableGrid"/>
        <w:tblW w:w="0" w:type="auto"/>
        <w:tblInd w:w="420" w:type="dxa"/>
        <w:tblLook w:val="04A0" w:firstRow="1" w:lastRow="0" w:firstColumn="1" w:lastColumn="0" w:noHBand="0" w:noVBand="1"/>
      </w:tblPr>
      <w:tblGrid>
        <w:gridCol w:w="9208"/>
      </w:tblGrid>
      <w:tr w:rsidR="000D3D81" w14:paraId="6550E441" w14:textId="77777777" w:rsidTr="000D3D81">
        <w:tc>
          <w:tcPr>
            <w:tcW w:w="9628" w:type="dxa"/>
          </w:tcPr>
          <w:p w14:paraId="73A2586E" w14:textId="77777777" w:rsidR="000D3D81" w:rsidRPr="000D3D81" w:rsidRDefault="000D3D81" w:rsidP="000D3D81">
            <w:pPr>
              <w:rPr>
                <w:b/>
                <w:bCs/>
                <w:sz w:val="22"/>
                <w:szCs w:val="22"/>
                <w:lang w:eastAsia="x-none"/>
              </w:rPr>
            </w:pPr>
            <w:proofErr w:type="gramStart"/>
            <w:r w:rsidRPr="000D3D81">
              <w:rPr>
                <w:b/>
                <w:bCs/>
                <w:sz w:val="22"/>
                <w:szCs w:val="22"/>
                <w:highlight w:val="green"/>
                <w:lang w:eastAsia="x-none"/>
              </w:rPr>
              <w:t>Agreement</w:t>
            </w:r>
            <w:r w:rsidRPr="000D3D81">
              <w:rPr>
                <w:b/>
                <w:bCs/>
                <w:sz w:val="22"/>
                <w:szCs w:val="22"/>
                <w:lang w:eastAsia="x-none"/>
              </w:rPr>
              <w:t>(</w:t>
            </w:r>
            <w:proofErr w:type="gramEnd"/>
            <w:r w:rsidRPr="000D3D81">
              <w:rPr>
                <w:b/>
                <w:bCs/>
                <w:sz w:val="22"/>
                <w:szCs w:val="22"/>
                <w:lang w:eastAsia="x-none"/>
              </w:rPr>
              <w:t>RAN 105e)</w:t>
            </w:r>
          </w:p>
          <w:p w14:paraId="36277211" w14:textId="77777777" w:rsidR="000D3D81" w:rsidRPr="000D3D81" w:rsidRDefault="000D3D81" w:rsidP="000D3D81">
            <w:pPr>
              <w:pStyle w:val="BodyText"/>
              <w:spacing w:after="0"/>
              <w:ind w:leftChars="-25" w:left="420" w:hanging="480"/>
              <w:rPr>
                <w:sz w:val="22"/>
                <w:szCs w:val="22"/>
              </w:rPr>
            </w:pPr>
            <w:r w:rsidRPr="000D3D81">
              <w:rPr>
                <w:sz w:val="22"/>
                <w:szCs w:val="22"/>
              </w:rPr>
              <w:t xml:space="preserve">The starts of </w:t>
            </w:r>
            <w:proofErr w:type="spellStart"/>
            <w:r w:rsidRPr="000D3D81">
              <w:rPr>
                <w:sz w:val="22"/>
                <w:szCs w:val="22"/>
              </w:rPr>
              <w:t>ra-ResponseWindow</w:t>
            </w:r>
            <w:proofErr w:type="spellEnd"/>
            <w:r w:rsidRPr="000D3D81">
              <w:rPr>
                <w:sz w:val="22"/>
                <w:szCs w:val="22"/>
              </w:rPr>
              <w:t xml:space="preserve"> and </w:t>
            </w:r>
            <w:proofErr w:type="spellStart"/>
            <w:r w:rsidRPr="000D3D81">
              <w:rPr>
                <w:sz w:val="22"/>
                <w:szCs w:val="22"/>
              </w:rPr>
              <w:t>msgB-ResponseWindow</w:t>
            </w:r>
            <w:proofErr w:type="spellEnd"/>
            <w:r w:rsidRPr="000D3D81">
              <w:rPr>
                <w:sz w:val="22"/>
                <w:szCs w:val="22"/>
              </w:rPr>
              <w:t xml:space="preserve"> are delayed by an estimate of UE-</w:t>
            </w:r>
            <w:proofErr w:type="spellStart"/>
            <w:r w:rsidRPr="000D3D81">
              <w:rPr>
                <w:sz w:val="22"/>
                <w:szCs w:val="22"/>
              </w:rPr>
              <w:t>gNB</w:t>
            </w:r>
            <w:proofErr w:type="spellEnd"/>
            <w:r w:rsidRPr="000D3D81">
              <w:rPr>
                <w:sz w:val="22"/>
                <w:szCs w:val="22"/>
              </w:rPr>
              <w:t xml:space="preserve"> RTT. </w:t>
            </w:r>
          </w:p>
          <w:p w14:paraId="224FD02B" w14:textId="77777777" w:rsidR="000D3D81" w:rsidRPr="000D3D81" w:rsidRDefault="000D3D81" w:rsidP="000D3D81">
            <w:pPr>
              <w:pStyle w:val="BodyText"/>
              <w:numPr>
                <w:ilvl w:val="0"/>
                <w:numId w:val="24"/>
              </w:numPr>
              <w:spacing w:after="0" w:line="252" w:lineRule="auto"/>
              <w:ind w:leftChars="-25" w:left="420" w:hanging="480"/>
              <w:jc w:val="both"/>
              <w:rPr>
                <w:rFonts w:eastAsia="Times New Roman"/>
                <w:sz w:val="22"/>
                <w:szCs w:val="22"/>
              </w:rPr>
            </w:pPr>
            <w:r w:rsidRPr="000D3D81">
              <w:rPr>
                <w:rFonts w:eastAsia="Times New Roman"/>
                <w:sz w:val="22"/>
                <w:szCs w:val="22"/>
                <w:lang w:eastAsia="ko-KR"/>
              </w:rPr>
              <w:t>The estimate of UE-</w:t>
            </w:r>
            <w:proofErr w:type="spellStart"/>
            <w:r w:rsidRPr="000D3D81">
              <w:rPr>
                <w:rFonts w:eastAsia="Times New Roman"/>
                <w:sz w:val="22"/>
                <w:szCs w:val="22"/>
                <w:lang w:eastAsia="ko-KR"/>
              </w:rPr>
              <w:t>gNB</w:t>
            </w:r>
            <w:proofErr w:type="spellEnd"/>
            <w:r w:rsidRPr="000D3D81">
              <w:rPr>
                <w:rFonts w:eastAsia="Times New Roman"/>
                <w:sz w:val="22"/>
                <w:szCs w:val="22"/>
                <w:lang w:eastAsia="ko-KR"/>
              </w:rPr>
              <w:t xml:space="preserve"> RTT is equal to the sum of UE’s TA and </w:t>
            </w:r>
            <w:proofErr w:type="spellStart"/>
            <w:r w:rsidRPr="000D3D81">
              <w:rPr>
                <w:rFonts w:eastAsia="Times New Roman"/>
                <w:sz w:val="22"/>
                <w:szCs w:val="22"/>
                <w:lang w:eastAsia="ko-KR"/>
              </w:rPr>
              <w:t>K_mac</w:t>
            </w:r>
            <w:proofErr w:type="spellEnd"/>
            <w:r w:rsidRPr="000D3D81">
              <w:rPr>
                <w:rFonts w:eastAsia="Times New Roman"/>
                <w:sz w:val="22"/>
                <w:szCs w:val="22"/>
                <w:lang w:eastAsia="ko-KR"/>
              </w:rPr>
              <w:t>.</w:t>
            </w:r>
          </w:p>
          <w:p w14:paraId="6AF1BADD" w14:textId="77777777" w:rsidR="000D3D81" w:rsidRPr="000D3D81" w:rsidRDefault="000D3D81" w:rsidP="000D3D81">
            <w:pPr>
              <w:rPr>
                <w:sz w:val="22"/>
                <w:szCs w:val="22"/>
              </w:rPr>
            </w:pPr>
            <w:r w:rsidRPr="000D3D81">
              <w:rPr>
                <w:sz w:val="22"/>
                <w:szCs w:val="22"/>
              </w:rPr>
              <w:t>Note 1: The UE’s TA is based on the RAN1#104bis-e agreement on Timing Advance applied by an NR NTN UE given by  </w:t>
            </w:r>
            <w:r w:rsidRPr="000D3D81">
              <w:rPr>
                <w:sz w:val="22"/>
                <w:szCs w:val="22"/>
              </w:rPr>
              <w:fldChar w:fldCharType="begin"/>
            </w:r>
            <w:r w:rsidRPr="000D3D81">
              <w:rPr>
                <w:sz w:val="22"/>
                <w:szCs w:val="22"/>
              </w:rPr>
              <w:instrText xml:space="preserve"> QUOTE NTA=NTA+NTA, UE-specific+NTA,common+NTA,offset×Tc </w:instrText>
            </w:r>
            <w:r w:rsidRPr="000D3D81">
              <w:rPr>
                <w:sz w:val="22"/>
                <w:szCs w:val="22"/>
              </w:rPr>
              <w:fldChar w:fldCharType="separate"/>
            </w:r>
            <m:oMath>
              <m:sSub>
                <m:sSubPr>
                  <m:ctrlPr>
                    <w:rPr>
                      <w:rFonts w:ascii="Cambria Math"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TA</m:t>
                  </m:r>
                </m:sub>
              </m:sSub>
              <m:r>
                <m:rPr>
                  <m:sty m:val="p"/>
                </m:rPr>
                <w:rPr>
                  <w:rFonts w:ascii="Cambria Math" w:hAnsi="Cambria Math"/>
                  <w:sz w:val="22"/>
                  <w:szCs w:val="22"/>
                </w:rPr>
                <m:t>=</m:t>
              </m:r>
              <m:d>
                <m:dPr>
                  <m:ctrlPr>
                    <w:rPr>
                      <w:rFonts w:ascii="Cambria Math" w:hAnsi="Cambria Math"/>
                      <w:sz w:val="22"/>
                      <w:szCs w:val="22"/>
                    </w:rPr>
                  </m:ctrlPr>
                </m:dPr>
                <m:e>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 UE-specific</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TA,common</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TA,offset</m:t>
                      </m:r>
                    </m:sub>
                  </m:sSub>
                </m:e>
              </m:d>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c</m:t>
                  </m:r>
                </m:sub>
              </m:sSub>
            </m:oMath>
            <w:r w:rsidRPr="000D3D81">
              <w:rPr>
                <w:sz w:val="22"/>
                <w:szCs w:val="22"/>
              </w:rPr>
              <w:fldChar w:fldCharType="end"/>
            </w:r>
            <w:r w:rsidRPr="000D3D81">
              <w:rPr>
                <w:sz w:val="22"/>
                <w:szCs w:val="22"/>
              </w:rPr>
              <w:t xml:space="preserve">. The estimate of gNB-satellite RTT is equal to the sum of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TA,common</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c</m:t>
                  </m:r>
                </m:sub>
              </m:sSub>
            </m:oMath>
            <w:r w:rsidRPr="000D3D81">
              <w:rPr>
                <w:sz w:val="22"/>
                <w:szCs w:val="22"/>
              </w:rPr>
              <w:t xml:space="preserve"> and K_mac.  How to treat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m:t>
                  </m:r>
                </m:sub>
              </m:sSub>
            </m:oMath>
            <w:r w:rsidRPr="000D3D81">
              <w:rPr>
                <w:sz w:val="22"/>
                <w:szCs w:val="22"/>
              </w:rPr>
              <w:t xml:space="preserve"> and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TA,offset</m:t>
                  </m:r>
                </m:sub>
              </m:sSub>
            </m:oMath>
            <w:r w:rsidRPr="000D3D81">
              <w:rPr>
                <w:sz w:val="22"/>
                <w:szCs w:val="22"/>
              </w:rPr>
              <w:t xml:space="preserve"> can be further discussed.</w:t>
            </w:r>
          </w:p>
          <w:p w14:paraId="569AA7CB" w14:textId="77777777" w:rsidR="000D3D81" w:rsidRPr="000D3D81" w:rsidRDefault="000D3D81" w:rsidP="000D3D81">
            <w:pPr>
              <w:rPr>
                <w:sz w:val="22"/>
                <w:szCs w:val="22"/>
              </w:rPr>
            </w:pPr>
            <w:r w:rsidRPr="000D3D81">
              <w:rPr>
                <w:sz w:val="22"/>
                <w:szCs w:val="22"/>
              </w:rPr>
              <w:t xml:space="preserve">Note 2: According to the RAN1#104bis-e agreement: </w:t>
            </w:r>
            <w:r w:rsidRPr="000D3D81">
              <w:rPr>
                <w:sz w:val="22"/>
                <w:szCs w:val="22"/>
                <w:lang w:eastAsia="x-none"/>
              </w:rPr>
              <w:t xml:space="preserve">When UE is not provided by network with a </w:t>
            </w:r>
            <w:proofErr w:type="spellStart"/>
            <w:r w:rsidRPr="000D3D81">
              <w:rPr>
                <w:sz w:val="22"/>
                <w:szCs w:val="22"/>
                <w:lang w:eastAsia="x-none"/>
              </w:rPr>
              <w:t>K_mac</w:t>
            </w:r>
            <w:proofErr w:type="spellEnd"/>
            <w:r w:rsidRPr="000D3D81">
              <w:rPr>
                <w:sz w:val="22"/>
                <w:szCs w:val="22"/>
                <w:lang w:eastAsia="x-none"/>
              </w:rPr>
              <w:t xml:space="preserve"> value, UE assumes </w:t>
            </w:r>
            <w:proofErr w:type="spellStart"/>
            <w:r w:rsidRPr="000D3D81">
              <w:rPr>
                <w:sz w:val="22"/>
                <w:szCs w:val="22"/>
                <w:lang w:eastAsia="x-none"/>
              </w:rPr>
              <w:t>K_mac</w:t>
            </w:r>
            <w:proofErr w:type="spellEnd"/>
            <w:r w:rsidRPr="000D3D81">
              <w:rPr>
                <w:sz w:val="22"/>
                <w:szCs w:val="22"/>
                <w:lang w:eastAsia="x-none"/>
              </w:rPr>
              <w:t xml:space="preserve"> = 0.</w:t>
            </w:r>
          </w:p>
          <w:p w14:paraId="06240C2A" w14:textId="77777777" w:rsidR="000D3D81" w:rsidRPr="000D3D81" w:rsidRDefault="000D3D81" w:rsidP="000D3D81">
            <w:pPr>
              <w:rPr>
                <w:sz w:val="22"/>
                <w:szCs w:val="22"/>
              </w:rPr>
            </w:pPr>
            <w:r w:rsidRPr="000D3D81">
              <w:rPr>
                <w:sz w:val="22"/>
                <w:szCs w:val="22"/>
              </w:rPr>
              <w:t>Note 3: The accuracy of the estimated UE-</w:t>
            </w:r>
            <w:proofErr w:type="spellStart"/>
            <w:r w:rsidRPr="000D3D81">
              <w:rPr>
                <w:sz w:val="22"/>
                <w:szCs w:val="22"/>
              </w:rPr>
              <w:t>gNB</w:t>
            </w:r>
            <w:proofErr w:type="spellEnd"/>
            <w:r w:rsidRPr="000D3D81">
              <w:rPr>
                <w:sz w:val="22"/>
                <w:szCs w:val="22"/>
              </w:rPr>
              <w:t xml:space="preserve"> RTT with respect to the true UE-</w:t>
            </w:r>
            <w:proofErr w:type="spellStart"/>
            <w:r w:rsidRPr="000D3D81">
              <w:rPr>
                <w:sz w:val="22"/>
                <w:szCs w:val="22"/>
              </w:rPr>
              <w:t>gNB</w:t>
            </w:r>
            <w:proofErr w:type="spellEnd"/>
            <w:r w:rsidRPr="000D3D81">
              <w:rPr>
                <w:sz w:val="22"/>
                <w:szCs w:val="22"/>
              </w:rPr>
              <w:t xml:space="preserve"> RTT can be further discussed.</w:t>
            </w:r>
          </w:p>
          <w:p w14:paraId="2A825703" w14:textId="2FF34C93" w:rsidR="000D3D81" w:rsidRDefault="000D3D81" w:rsidP="000D3D81">
            <w:pPr>
              <w:pStyle w:val="ListParagraph"/>
              <w:spacing w:after="120"/>
              <w:ind w:leftChars="0" w:left="0"/>
              <w:jc w:val="both"/>
              <w:rPr>
                <w:rFonts w:eastAsiaTheme="minorEastAsia"/>
                <w:sz w:val="22"/>
                <w:szCs w:val="22"/>
                <w:lang w:eastAsia="zh-CN"/>
              </w:rPr>
            </w:pPr>
            <w:r w:rsidRPr="000D3D81">
              <w:rPr>
                <w:sz w:val="22"/>
                <w:szCs w:val="22"/>
              </w:rPr>
              <w:t>Note 4: Other options of determining the estimate of UE-</w:t>
            </w:r>
            <w:proofErr w:type="spellStart"/>
            <w:r w:rsidRPr="000D3D81">
              <w:rPr>
                <w:sz w:val="22"/>
                <w:szCs w:val="22"/>
              </w:rPr>
              <w:t>gNB</w:t>
            </w:r>
            <w:proofErr w:type="spellEnd"/>
            <w:r w:rsidRPr="000D3D81">
              <w:rPr>
                <w:sz w:val="22"/>
                <w:szCs w:val="22"/>
              </w:rPr>
              <w:t xml:space="preserve"> RTT can be further discussed.</w:t>
            </w:r>
          </w:p>
        </w:tc>
      </w:tr>
    </w:tbl>
    <w:p w14:paraId="19610364" w14:textId="1E05434A" w:rsidR="000D3D81" w:rsidRDefault="000D3D81" w:rsidP="000D3D81">
      <w:pPr>
        <w:spacing w:after="120"/>
        <w:jc w:val="both"/>
        <w:rPr>
          <w:rFonts w:eastAsiaTheme="minorEastAsia"/>
          <w:sz w:val="22"/>
          <w:szCs w:val="22"/>
          <w:lang w:eastAsia="zh-CN"/>
        </w:rPr>
      </w:pPr>
    </w:p>
    <w:p w14:paraId="4EA11869" w14:textId="5832E081" w:rsidR="000D3D81" w:rsidRPr="00274AFF" w:rsidRDefault="000D3D81" w:rsidP="000D3D81">
      <w:pPr>
        <w:spacing w:after="120"/>
        <w:jc w:val="both"/>
        <w:rPr>
          <w:rFonts w:eastAsiaTheme="minorEastAsia"/>
          <w:b/>
          <w:sz w:val="22"/>
          <w:szCs w:val="22"/>
          <w:lang w:eastAsia="zh-CN"/>
        </w:rPr>
      </w:pPr>
      <w:r w:rsidRPr="00274AFF">
        <w:rPr>
          <w:rFonts w:eastAsiaTheme="minorEastAsia"/>
          <w:b/>
          <w:sz w:val="22"/>
          <w:szCs w:val="22"/>
          <w:lang w:eastAsia="zh-CN"/>
        </w:rPr>
        <w:t>FG 2</w:t>
      </w:r>
      <w:r>
        <w:rPr>
          <w:rFonts w:eastAsiaTheme="minorEastAsia"/>
          <w:b/>
          <w:sz w:val="22"/>
          <w:szCs w:val="22"/>
          <w:lang w:eastAsia="zh-CN"/>
        </w:rPr>
        <w:t>6</w:t>
      </w:r>
      <w:r w:rsidRPr="00274AFF">
        <w:rPr>
          <w:rFonts w:eastAsiaTheme="minorEastAsia"/>
          <w:b/>
          <w:sz w:val="22"/>
          <w:szCs w:val="22"/>
          <w:lang w:eastAsia="zh-CN"/>
        </w:rPr>
        <w:t>-</w:t>
      </w:r>
      <w:r>
        <w:rPr>
          <w:rFonts w:eastAsiaTheme="minorEastAsia"/>
          <w:b/>
          <w:sz w:val="22"/>
          <w:szCs w:val="22"/>
          <w:lang w:eastAsia="zh-CN"/>
        </w:rPr>
        <w:t>4</w:t>
      </w:r>
    </w:p>
    <w:p w14:paraId="1532570E" w14:textId="6AC0A68F" w:rsidR="000D3D81" w:rsidRDefault="0060306B" w:rsidP="000D3D81">
      <w:pPr>
        <w:pStyle w:val="ListParagraph"/>
        <w:numPr>
          <w:ilvl w:val="0"/>
          <w:numId w:val="14"/>
        </w:numPr>
        <w:spacing w:after="120"/>
        <w:ind w:leftChars="0"/>
        <w:jc w:val="both"/>
        <w:rPr>
          <w:rFonts w:eastAsiaTheme="minorEastAsia"/>
          <w:sz w:val="22"/>
          <w:szCs w:val="22"/>
          <w:lang w:eastAsia="zh-CN"/>
        </w:rPr>
      </w:pPr>
      <w:r>
        <w:rPr>
          <w:rFonts w:eastAsiaTheme="minorEastAsia"/>
          <w:sz w:val="22"/>
          <w:szCs w:val="22"/>
          <w:lang w:eastAsia="zh-CN"/>
        </w:rPr>
        <w:t>The c</w:t>
      </w:r>
      <w:r w:rsidRPr="00274AFF">
        <w:rPr>
          <w:rFonts w:eastAsiaTheme="minorEastAsia"/>
          <w:sz w:val="22"/>
          <w:szCs w:val="22"/>
          <w:lang w:eastAsia="zh-CN"/>
        </w:rPr>
        <w:t>omponent</w:t>
      </w:r>
      <w:r w:rsidR="00477FFA">
        <w:rPr>
          <w:rFonts w:eastAsiaTheme="minorEastAsia"/>
          <w:sz w:val="22"/>
          <w:szCs w:val="22"/>
          <w:lang w:eastAsia="zh-CN"/>
        </w:rPr>
        <w:t xml:space="preserve"> text s</w:t>
      </w:r>
      <w:r w:rsidR="003029AA">
        <w:rPr>
          <w:rFonts w:eastAsiaTheme="minorEastAsia"/>
          <w:sz w:val="22"/>
          <w:szCs w:val="22"/>
          <w:lang w:eastAsia="zh-CN"/>
        </w:rPr>
        <w:t>t</w:t>
      </w:r>
      <w:r w:rsidR="00477FFA">
        <w:rPr>
          <w:rFonts w:eastAsiaTheme="minorEastAsia"/>
          <w:sz w:val="22"/>
          <w:szCs w:val="22"/>
          <w:lang w:eastAsia="zh-CN"/>
        </w:rPr>
        <w:t>arting with “</w:t>
      </w:r>
      <w:r w:rsidR="00477FFA" w:rsidRPr="003029AA">
        <w:rPr>
          <w:rFonts w:eastAsiaTheme="minorEastAsia"/>
          <w:i/>
          <w:iCs/>
          <w:sz w:val="22"/>
          <w:szCs w:val="22"/>
          <w:lang w:eastAsia="zh-CN"/>
        </w:rPr>
        <w:t xml:space="preserve">FFS </w:t>
      </w:r>
      <w:r w:rsidR="003029AA" w:rsidRPr="003029AA">
        <w:rPr>
          <w:rFonts w:eastAsiaTheme="minorEastAsia"/>
          <w:i/>
          <w:iCs/>
          <w:sz w:val="22"/>
          <w:szCs w:val="22"/>
          <w:lang w:eastAsia="zh-CN"/>
        </w:rPr>
        <w:t>Report its UE location for any reason at any time</w:t>
      </w:r>
      <w:r w:rsidR="00477FFA">
        <w:rPr>
          <w:rFonts w:eastAsiaTheme="minorEastAsia"/>
          <w:sz w:val="22"/>
          <w:szCs w:val="22"/>
          <w:lang w:eastAsia="zh-CN"/>
        </w:rPr>
        <w:t xml:space="preserve">” </w:t>
      </w:r>
      <w:r w:rsidR="003029AA">
        <w:rPr>
          <w:rFonts w:eastAsiaTheme="minorEastAsia"/>
          <w:sz w:val="22"/>
          <w:szCs w:val="22"/>
          <w:lang w:eastAsia="zh-CN"/>
        </w:rPr>
        <w:t xml:space="preserve">and text crossed and highlighted in yellow </w:t>
      </w:r>
      <w:r w:rsidR="00477FFA">
        <w:rPr>
          <w:rFonts w:eastAsiaTheme="minorEastAsia"/>
          <w:sz w:val="22"/>
          <w:szCs w:val="22"/>
          <w:lang w:eastAsia="zh-CN"/>
        </w:rPr>
        <w:t>can be removed as it is not necessary to include this level of details and UE location can wait until SA3 decision as per agreement in RAN2#116b-e</w:t>
      </w:r>
      <w:r w:rsidR="000D3D81">
        <w:rPr>
          <w:rFonts w:eastAsiaTheme="minorEastAsia"/>
          <w:sz w:val="22"/>
          <w:szCs w:val="22"/>
          <w:lang w:eastAsia="zh-CN"/>
        </w:rPr>
        <w:t xml:space="preserve">. </w:t>
      </w:r>
    </w:p>
    <w:tbl>
      <w:tblPr>
        <w:tblStyle w:val="TableGrid"/>
        <w:tblW w:w="0" w:type="auto"/>
        <w:tblInd w:w="420" w:type="dxa"/>
        <w:tblLook w:val="04A0" w:firstRow="1" w:lastRow="0" w:firstColumn="1" w:lastColumn="0" w:noHBand="0" w:noVBand="1"/>
      </w:tblPr>
      <w:tblGrid>
        <w:gridCol w:w="9208"/>
      </w:tblGrid>
      <w:tr w:rsidR="00EE647B" w14:paraId="0BA6E009" w14:textId="77777777" w:rsidTr="00EE647B">
        <w:tc>
          <w:tcPr>
            <w:tcW w:w="9628" w:type="dxa"/>
          </w:tcPr>
          <w:p w14:paraId="291041ED" w14:textId="3993D7B1" w:rsidR="00EE647B" w:rsidRPr="00EE647B" w:rsidRDefault="00EE647B" w:rsidP="00EE647B">
            <w:pPr>
              <w:pStyle w:val="ListParagraph"/>
              <w:spacing w:after="120"/>
              <w:ind w:leftChars="0" w:left="0"/>
              <w:jc w:val="both"/>
              <w:rPr>
                <w:rFonts w:eastAsiaTheme="minorEastAsia"/>
                <w:b/>
                <w:bCs/>
                <w:sz w:val="22"/>
                <w:szCs w:val="22"/>
                <w:lang w:eastAsia="zh-CN"/>
              </w:rPr>
            </w:pPr>
            <w:r w:rsidRPr="00EE647B">
              <w:rPr>
                <w:rFonts w:eastAsiaTheme="minorEastAsia"/>
                <w:b/>
                <w:bCs/>
                <w:sz w:val="22"/>
                <w:szCs w:val="22"/>
                <w:highlight w:val="green"/>
                <w:lang w:eastAsia="zh-CN"/>
              </w:rPr>
              <w:t>Agreements</w:t>
            </w:r>
            <w:r w:rsidRPr="00EE647B">
              <w:rPr>
                <w:rFonts w:eastAsiaTheme="minorEastAsia"/>
                <w:b/>
                <w:bCs/>
                <w:sz w:val="22"/>
                <w:szCs w:val="22"/>
                <w:lang w:eastAsia="zh-CN"/>
              </w:rPr>
              <w:t xml:space="preserve"> (RAN2 116b-e)</w:t>
            </w:r>
          </w:p>
          <w:p w14:paraId="6FBDDF36" w14:textId="77777777" w:rsidR="00EE647B" w:rsidRPr="00EE647B" w:rsidRDefault="00EE647B" w:rsidP="00EE647B">
            <w:pPr>
              <w:pStyle w:val="ListParagraph"/>
              <w:numPr>
                <w:ilvl w:val="0"/>
                <w:numId w:val="25"/>
              </w:numPr>
              <w:spacing w:after="120"/>
              <w:ind w:leftChars="0" w:left="360"/>
              <w:jc w:val="both"/>
              <w:rPr>
                <w:rFonts w:eastAsiaTheme="minorEastAsia"/>
                <w:sz w:val="22"/>
                <w:szCs w:val="22"/>
                <w:lang w:eastAsia="zh-CN"/>
              </w:rPr>
            </w:pPr>
            <w:r w:rsidRPr="00EE647B">
              <w:rPr>
                <w:rFonts w:eastAsiaTheme="minorEastAsia"/>
                <w:sz w:val="22"/>
                <w:szCs w:val="22"/>
                <w:lang w:eastAsia="zh-CN"/>
              </w:rPr>
              <w:t>For the TA report triggering event which uses the offset threshold between current information about UE specific TA and the last successfully reported information about UE specific TA, no hysteresis or time to trigger is needed.</w:t>
            </w:r>
          </w:p>
          <w:p w14:paraId="62290AB5" w14:textId="77777777" w:rsidR="00EE647B" w:rsidRPr="00EE647B" w:rsidRDefault="00EE647B" w:rsidP="00EE647B">
            <w:pPr>
              <w:pStyle w:val="ListParagraph"/>
              <w:numPr>
                <w:ilvl w:val="0"/>
                <w:numId w:val="25"/>
              </w:numPr>
              <w:spacing w:after="120"/>
              <w:ind w:leftChars="0" w:left="360"/>
              <w:jc w:val="both"/>
              <w:rPr>
                <w:rFonts w:eastAsiaTheme="minorEastAsia"/>
                <w:sz w:val="22"/>
                <w:szCs w:val="22"/>
                <w:lang w:eastAsia="zh-CN"/>
              </w:rPr>
            </w:pPr>
            <w:r w:rsidRPr="00EE647B">
              <w:rPr>
                <w:rFonts w:eastAsiaTheme="minorEastAsia"/>
                <w:sz w:val="22"/>
                <w:szCs w:val="22"/>
                <w:lang w:eastAsia="zh-CN"/>
              </w:rPr>
              <w:t>UE reports Full TA (i.e., T_TA as defined in the UE’s TA formula). The size of the TA report MAC CE is fixed to two octets.</w:t>
            </w:r>
          </w:p>
          <w:p w14:paraId="6B6137CF" w14:textId="67AED7A6" w:rsidR="00EE647B" w:rsidRPr="00EE647B" w:rsidRDefault="00EE647B" w:rsidP="00EE647B">
            <w:pPr>
              <w:pStyle w:val="ListParagraph"/>
              <w:numPr>
                <w:ilvl w:val="0"/>
                <w:numId w:val="25"/>
              </w:numPr>
              <w:spacing w:after="120"/>
              <w:ind w:leftChars="0" w:left="360"/>
              <w:jc w:val="both"/>
              <w:rPr>
                <w:rFonts w:eastAsiaTheme="minorEastAsia"/>
                <w:sz w:val="22"/>
                <w:szCs w:val="22"/>
                <w:lang w:eastAsia="zh-CN"/>
              </w:rPr>
            </w:pPr>
            <w:r w:rsidRPr="00EE647B">
              <w:rPr>
                <w:rFonts w:eastAsiaTheme="minorEastAsia"/>
                <w:sz w:val="22"/>
                <w:szCs w:val="22"/>
                <w:lang w:eastAsia="zh-CN"/>
              </w:rPr>
              <w:t>If SA3 will confirm that NTN-specific user consent will the available in Rel-17, the network could at least ask the UE to report its UE location for any reason at any time. FFS if we define an event-triggered reporting of UE location for TA reporting purposes.</w:t>
            </w:r>
          </w:p>
        </w:tc>
      </w:tr>
    </w:tbl>
    <w:p w14:paraId="692A13E0" w14:textId="77777777" w:rsidR="00EE647B" w:rsidRDefault="00EE647B" w:rsidP="00EE647B">
      <w:pPr>
        <w:pStyle w:val="ListParagraph"/>
        <w:spacing w:after="120"/>
        <w:ind w:leftChars="0" w:left="420"/>
        <w:jc w:val="both"/>
        <w:rPr>
          <w:rFonts w:eastAsiaTheme="minorEastAsia"/>
          <w:sz w:val="22"/>
          <w:szCs w:val="22"/>
          <w:lang w:eastAsia="zh-CN"/>
        </w:rPr>
      </w:pPr>
    </w:p>
    <w:p w14:paraId="23185EFD" w14:textId="62D78BB2" w:rsidR="0060306B" w:rsidRPr="00274AFF" w:rsidRDefault="0060306B" w:rsidP="0060306B">
      <w:pPr>
        <w:spacing w:after="120"/>
        <w:jc w:val="both"/>
        <w:rPr>
          <w:rFonts w:eastAsiaTheme="minorEastAsia"/>
          <w:b/>
          <w:sz w:val="22"/>
          <w:szCs w:val="22"/>
          <w:lang w:eastAsia="zh-CN"/>
        </w:rPr>
      </w:pPr>
      <w:r w:rsidRPr="00274AFF">
        <w:rPr>
          <w:rFonts w:eastAsiaTheme="minorEastAsia"/>
          <w:b/>
          <w:sz w:val="22"/>
          <w:szCs w:val="22"/>
          <w:lang w:eastAsia="zh-CN"/>
        </w:rPr>
        <w:lastRenderedPageBreak/>
        <w:t>FG 2</w:t>
      </w:r>
      <w:r>
        <w:rPr>
          <w:rFonts w:eastAsiaTheme="minorEastAsia"/>
          <w:b/>
          <w:sz w:val="22"/>
          <w:szCs w:val="22"/>
          <w:lang w:eastAsia="zh-CN"/>
        </w:rPr>
        <w:t>6</w:t>
      </w:r>
      <w:r w:rsidRPr="00274AFF">
        <w:rPr>
          <w:rFonts w:eastAsiaTheme="minorEastAsia"/>
          <w:b/>
          <w:sz w:val="22"/>
          <w:szCs w:val="22"/>
          <w:lang w:eastAsia="zh-CN"/>
        </w:rPr>
        <w:t>-</w:t>
      </w:r>
      <w:r>
        <w:rPr>
          <w:rFonts w:eastAsiaTheme="minorEastAsia"/>
          <w:b/>
          <w:sz w:val="22"/>
          <w:szCs w:val="22"/>
          <w:lang w:eastAsia="zh-CN"/>
        </w:rPr>
        <w:t>9</w:t>
      </w:r>
    </w:p>
    <w:p w14:paraId="73164BAA" w14:textId="023C9F42" w:rsidR="00B83A76" w:rsidRDefault="00B83A76" w:rsidP="00B83A76">
      <w:pPr>
        <w:pStyle w:val="ListParagraph"/>
        <w:numPr>
          <w:ilvl w:val="0"/>
          <w:numId w:val="14"/>
        </w:numPr>
        <w:spacing w:after="120"/>
        <w:ind w:leftChars="0"/>
        <w:jc w:val="both"/>
        <w:rPr>
          <w:rFonts w:eastAsiaTheme="minorEastAsia"/>
          <w:sz w:val="22"/>
          <w:szCs w:val="22"/>
          <w:lang w:eastAsia="zh-CN"/>
        </w:rPr>
      </w:pPr>
      <w:r w:rsidRPr="00F67B5B">
        <w:rPr>
          <w:rFonts w:eastAsiaTheme="minorEastAsia" w:hint="eastAsia"/>
          <w:sz w:val="22"/>
          <w:szCs w:val="22"/>
          <w:lang w:eastAsia="zh-CN"/>
        </w:rPr>
        <w:t>C</w:t>
      </w:r>
      <w:r w:rsidRPr="00F67B5B">
        <w:rPr>
          <w:rFonts w:eastAsiaTheme="minorEastAsia"/>
          <w:sz w:val="22"/>
          <w:szCs w:val="22"/>
          <w:lang w:eastAsia="zh-CN"/>
        </w:rPr>
        <w:t xml:space="preserve">omponent </w:t>
      </w:r>
      <w:r w:rsidR="0060306B">
        <w:rPr>
          <w:rFonts w:eastAsiaTheme="minorEastAsia"/>
          <w:sz w:val="22"/>
          <w:szCs w:val="22"/>
          <w:lang w:eastAsia="zh-CN"/>
        </w:rPr>
        <w:t>2</w:t>
      </w:r>
      <w:r w:rsidRPr="00F67B5B">
        <w:rPr>
          <w:rFonts w:eastAsiaTheme="minorEastAsia"/>
          <w:sz w:val="22"/>
          <w:szCs w:val="22"/>
          <w:lang w:eastAsia="zh-CN"/>
        </w:rPr>
        <w:t xml:space="preserve"> </w:t>
      </w:r>
      <w:r w:rsidR="0060306B">
        <w:rPr>
          <w:rFonts w:eastAsiaTheme="minorEastAsia"/>
          <w:sz w:val="22"/>
          <w:szCs w:val="22"/>
          <w:lang w:eastAsia="zh-CN"/>
        </w:rPr>
        <w:t xml:space="preserve">can delete the </w:t>
      </w:r>
      <w:r>
        <w:rPr>
          <w:rFonts w:eastAsiaTheme="minorEastAsia"/>
          <w:sz w:val="22"/>
          <w:szCs w:val="22"/>
          <w:lang w:eastAsia="zh-CN"/>
        </w:rPr>
        <w:t xml:space="preserve">yellow highlight </w:t>
      </w:r>
      <w:r w:rsidR="00E4536E">
        <w:rPr>
          <w:rFonts w:eastAsiaTheme="minorEastAsia"/>
          <w:sz w:val="22"/>
          <w:szCs w:val="22"/>
          <w:lang w:eastAsia="zh-CN"/>
        </w:rPr>
        <w:t>“</w:t>
      </w:r>
      <w:r w:rsidR="00C92A4B" w:rsidRPr="00C92A4B">
        <w:rPr>
          <w:rFonts w:eastAsiaTheme="minorEastAsia"/>
          <w:sz w:val="22"/>
          <w:szCs w:val="22"/>
          <w:lang w:eastAsia="zh-CN"/>
        </w:rPr>
        <w:t>and PDCCH ordered PRACH</w:t>
      </w:r>
      <w:r w:rsidR="00E4536E">
        <w:rPr>
          <w:rFonts w:eastAsiaTheme="minorEastAsia"/>
          <w:sz w:val="22"/>
          <w:szCs w:val="22"/>
          <w:lang w:eastAsia="zh-CN"/>
        </w:rPr>
        <w:t>”</w:t>
      </w:r>
      <w:r w:rsidR="00C92A4B" w:rsidRPr="00C92A4B">
        <w:rPr>
          <w:rFonts w:eastAsiaTheme="minorEastAsia"/>
          <w:sz w:val="22"/>
          <w:szCs w:val="22"/>
          <w:lang w:eastAsia="zh-CN"/>
        </w:rPr>
        <w:t xml:space="preserve"> </w:t>
      </w:r>
      <w:r>
        <w:rPr>
          <w:rFonts w:eastAsiaTheme="minorEastAsia"/>
          <w:sz w:val="22"/>
          <w:szCs w:val="22"/>
          <w:lang w:eastAsia="zh-CN"/>
        </w:rPr>
        <w:t>considering agreemen</w:t>
      </w:r>
      <w:r w:rsidR="00D65FAD">
        <w:rPr>
          <w:rFonts w:eastAsiaTheme="minorEastAsia"/>
          <w:sz w:val="22"/>
          <w:szCs w:val="22"/>
          <w:lang w:eastAsia="zh-CN"/>
        </w:rPr>
        <w:t>t</w:t>
      </w:r>
      <w:r>
        <w:rPr>
          <w:rFonts w:eastAsiaTheme="minorEastAsia"/>
          <w:sz w:val="22"/>
          <w:szCs w:val="22"/>
          <w:lang w:eastAsia="zh-CN"/>
        </w:rPr>
        <w:t>s in RAN1 agreements.</w:t>
      </w:r>
    </w:p>
    <w:tbl>
      <w:tblPr>
        <w:tblStyle w:val="TableGrid"/>
        <w:tblW w:w="0" w:type="auto"/>
        <w:tblInd w:w="420" w:type="dxa"/>
        <w:tblLook w:val="04A0" w:firstRow="1" w:lastRow="0" w:firstColumn="1" w:lastColumn="0" w:noHBand="0" w:noVBand="1"/>
      </w:tblPr>
      <w:tblGrid>
        <w:gridCol w:w="9208"/>
      </w:tblGrid>
      <w:tr w:rsidR="00B83A76" w14:paraId="0A8AB3B2" w14:textId="77777777" w:rsidTr="004D25BD">
        <w:tc>
          <w:tcPr>
            <w:tcW w:w="9208" w:type="dxa"/>
          </w:tcPr>
          <w:p w14:paraId="497CA26B" w14:textId="77777777" w:rsidR="0060306B" w:rsidRPr="0060306B" w:rsidRDefault="0060306B" w:rsidP="0060306B">
            <w:pPr>
              <w:rPr>
                <w:rFonts w:cs="Times"/>
                <w:b/>
                <w:bCs/>
                <w:sz w:val="22"/>
                <w:szCs w:val="22"/>
                <w:lang w:eastAsia="x-none"/>
              </w:rPr>
            </w:pPr>
            <w:proofErr w:type="gramStart"/>
            <w:r w:rsidRPr="0060306B">
              <w:rPr>
                <w:rFonts w:cs="Times"/>
                <w:b/>
                <w:bCs/>
                <w:sz w:val="22"/>
                <w:szCs w:val="22"/>
                <w:highlight w:val="green"/>
                <w:lang w:eastAsia="x-none"/>
              </w:rPr>
              <w:t>Agreement</w:t>
            </w:r>
            <w:r w:rsidRPr="0060306B">
              <w:rPr>
                <w:rFonts w:cs="Times"/>
                <w:b/>
                <w:bCs/>
                <w:sz w:val="22"/>
                <w:szCs w:val="22"/>
                <w:lang w:eastAsia="x-none"/>
              </w:rPr>
              <w:t>(</w:t>
            </w:r>
            <w:proofErr w:type="gramEnd"/>
            <w:r w:rsidRPr="0060306B">
              <w:rPr>
                <w:rFonts w:cs="Times"/>
                <w:b/>
                <w:bCs/>
                <w:sz w:val="22"/>
                <w:szCs w:val="22"/>
                <w:lang w:eastAsia="x-none"/>
              </w:rPr>
              <w:t>RAN1 107e)</w:t>
            </w:r>
          </w:p>
          <w:p w14:paraId="70EB3630" w14:textId="4D6FBDFC" w:rsidR="00B83A76" w:rsidRPr="00F67B5B" w:rsidRDefault="0060306B" w:rsidP="0060306B">
            <w:pPr>
              <w:rPr>
                <w:iCs/>
                <w:sz w:val="20"/>
              </w:rPr>
            </w:pPr>
            <w:r w:rsidRPr="0060306B">
              <w:rPr>
                <w:sz w:val="22"/>
                <w:szCs w:val="22"/>
              </w:rPr>
              <w:t xml:space="preserve">The </w:t>
            </w:r>
            <w:proofErr w:type="spellStart"/>
            <w:r w:rsidRPr="0060306B">
              <w:rPr>
                <w:sz w:val="22"/>
                <w:szCs w:val="22"/>
              </w:rPr>
              <w:t>K_offset</w:t>
            </w:r>
            <w:proofErr w:type="spellEnd"/>
            <w:r w:rsidRPr="0060306B">
              <w:rPr>
                <w:sz w:val="22"/>
                <w:szCs w:val="22"/>
              </w:rPr>
              <w:t xml:space="preserve"> value </w:t>
            </w:r>
            <w:proofErr w:type="spellStart"/>
            <w:r w:rsidRPr="0060306B">
              <w:rPr>
                <w:sz w:val="22"/>
                <w:szCs w:val="22"/>
              </w:rPr>
              <w:t>signaled</w:t>
            </w:r>
            <w:proofErr w:type="spellEnd"/>
            <w:r w:rsidRPr="0060306B">
              <w:rPr>
                <w:sz w:val="22"/>
                <w:szCs w:val="22"/>
              </w:rPr>
              <w:t xml:space="preserve"> in system information is always used for PDCCH ordered PRACH timing relationship.</w:t>
            </w:r>
          </w:p>
        </w:tc>
      </w:tr>
    </w:tbl>
    <w:p w14:paraId="03C64489" w14:textId="77777777" w:rsidR="00367781" w:rsidRPr="00367781" w:rsidRDefault="00367781" w:rsidP="00094475">
      <w:pPr>
        <w:pStyle w:val="Heading1"/>
        <w:jc w:val="both"/>
        <w:rPr>
          <w:rFonts w:ascii="Times New Roman" w:hAnsi="Times New Roman"/>
          <w:b/>
        </w:rPr>
      </w:pPr>
      <w:r w:rsidRPr="00367781">
        <w:rPr>
          <w:rFonts w:ascii="Times New Roman" w:hAnsi="Times New Roman"/>
          <w:b/>
        </w:rPr>
        <w:t>Conclusion</w:t>
      </w:r>
    </w:p>
    <w:p w14:paraId="11D09404" w14:textId="4551AC8B" w:rsidR="00C430B7" w:rsidRDefault="00367781" w:rsidP="00971247">
      <w:pPr>
        <w:spacing w:after="120"/>
        <w:jc w:val="both"/>
        <w:rPr>
          <w:sz w:val="22"/>
        </w:rPr>
      </w:pPr>
      <w:r w:rsidRPr="00367781">
        <w:rPr>
          <w:sz w:val="22"/>
        </w:rPr>
        <w:t>In this contribution, we discuss the</w:t>
      </w:r>
      <w:r w:rsidRPr="00367781">
        <w:rPr>
          <w:sz w:val="22"/>
          <w:lang w:eastAsia="x-none"/>
        </w:rPr>
        <w:t xml:space="preserve"> Rel-17 UE features for </w:t>
      </w:r>
      <w:r w:rsidR="009F4434">
        <w:rPr>
          <w:sz w:val="22"/>
          <w:lang w:eastAsia="x-none"/>
        </w:rPr>
        <w:t>NR</w:t>
      </w:r>
      <w:r w:rsidR="007453A8">
        <w:rPr>
          <w:sz w:val="22"/>
          <w:lang w:eastAsia="x-none"/>
        </w:rPr>
        <w:t xml:space="preserve"> </w:t>
      </w:r>
      <w:r w:rsidR="00686E59">
        <w:rPr>
          <w:sz w:val="22"/>
          <w:lang w:eastAsia="x-none"/>
        </w:rPr>
        <w:t>NTN</w:t>
      </w:r>
      <w:r>
        <w:rPr>
          <w:sz w:val="22"/>
          <w:lang w:eastAsia="x-none"/>
        </w:rPr>
        <w:t>.</w:t>
      </w:r>
      <w:r w:rsidRPr="00367781">
        <w:rPr>
          <w:sz w:val="22"/>
        </w:rPr>
        <w:t xml:space="preserve"> The following proposals are presented:</w:t>
      </w:r>
    </w:p>
    <w:p w14:paraId="71C7A32D" w14:textId="77777777" w:rsidR="00D65FAD" w:rsidRDefault="00D65FAD" w:rsidP="00971247">
      <w:pPr>
        <w:spacing w:after="120"/>
        <w:jc w:val="both"/>
        <w:rPr>
          <w:sz w:val="22"/>
        </w:rPr>
      </w:pPr>
    </w:p>
    <w:p w14:paraId="6955295C" w14:textId="237244D7" w:rsidR="00D65FAD" w:rsidRPr="00D65FAD" w:rsidRDefault="00D65FAD" w:rsidP="00971247">
      <w:pPr>
        <w:spacing w:after="120"/>
        <w:jc w:val="both"/>
        <w:rPr>
          <w:i/>
          <w:iCs/>
          <w:sz w:val="22"/>
        </w:rPr>
      </w:pPr>
      <w:r w:rsidRPr="00D65FAD">
        <w:rPr>
          <w:b/>
          <w:bCs/>
          <w:i/>
          <w:iCs/>
          <w:sz w:val="22"/>
        </w:rPr>
        <w:t>Proposal 1</w:t>
      </w:r>
      <w:r w:rsidRPr="00D65FAD">
        <w:rPr>
          <w:i/>
          <w:iCs/>
          <w:sz w:val="22"/>
        </w:rPr>
        <w:t xml:space="preserve">: </w:t>
      </w:r>
      <w:r w:rsidRPr="00D65FAD">
        <w:rPr>
          <w:i/>
          <w:iCs/>
          <w:sz w:val="22"/>
        </w:rPr>
        <w:t>FG 26-1</w:t>
      </w:r>
    </w:p>
    <w:p w14:paraId="327C2793" w14:textId="32CBAD02" w:rsidR="00D65FAD" w:rsidRPr="00D65FAD" w:rsidRDefault="00D65FAD" w:rsidP="00D65FAD">
      <w:pPr>
        <w:pStyle w:val="ListParagraph"/>
        <w:numPr>
          <w:ilvl w:val="0"/>
          <w:numId w:val="27"/>
        </w:numPr>
        <w:spacing w:after="120"/>
        <w:ind w:leftChars="0"/>
        <w:jc w:val="both"/>
        <w:rPr>
          <w:i/>
          <w:iCs/>
          <w:sz w:val="22"/>
        </w:rPr>
      </w:pPr>
      <w:r w:rsidRPr="00D65FAD">
        <w:rPr>
          <w:i/>
          <w:iCs/>
          <w:sz w:val="22"/>
        </w:rPr>
        <w:t>Component 2 can be kept without yellow highlight.</w:t>
      </w:r>
    </w:p>
    <w:p w14:paraId="60071262" w14:textId="6EDAC674" w:rsidR="00D65FAD" w:rsidRPr="00D65FAD" w:rsidRDefault="00D65FAD" w:rsidP="00D65FAD">
      <w:pPr>
        <w:pStyle w:val="ListParagraph"/>
        <w:numPr>
          <w:ilvl w:val="0"/>
          <w:numId w:val="27"/>
        </w:numPr>
        <w:spacing w:after="120"/>
        <w:ind w:leftChars="0"/>
        <w:jc w:val="both"/>
        <w:rPr>
          <w:i/>
          <w:iCs/>
          <w:sz w:val="22"/>
        </w:rPr>
      </w:pPr>
      <w:r w:rsidRPr="00D65FAD">
        <w:rPr>
          <w:i/>
          <w:iCs/>
          <w:sz w:val="22"/>
        </w:rPr>
        <w:t>Component 4 can be kept without yellow highlight and with “FFS” removed</w:t>
      </w:r>
    </w:p>
    <w:p w14:paraId="759C68F8" w14:textId="59FC3225" w:rsidR="00D65FAD" w:rsidRPr="00D65FAD" w:rsidRDefault="00D65FAD" w:rsidP="00D65FAD">
      <w:pPr>
        <w:pStyle w:val="ListParagraph"/>
        <w:numPr>
          <w:ilvl w:val="0"/>
          <w:numId w:val="27"/>
        </w:numPr>
        <w:spacing w:after="120"/>
        <w:ind w:leftChars="0"/>
        <w:jc w:val="both"/>
        <w:rPr>
          <w:i/>
          <w:iCs/>
          <w:sz w:val="22"/>
        </w:rPr>
      </w:pPr>
      <w:r w:rsidRPr="00D65FAD">
        <w:rPr>
          <w:i/>
          <w:iCs/>
          <w:sz w:val="22"/>
        </w:rPr>
        <w:t>Component 5 can be kept without yellow highlight</w:t>
      </w:r>
    </w:p>
    <w:p w14:paraId="3B1CA5C2" w14:textId="77777777" w:rsidR="00D65FAD" w:rsidRPr="00D65FAD" w:rsidRDefault="00D65FAD" w:rsidP="00D65FAD">
      <w:pPr>
        <w:spacing w:after="120"/>
        <w:jc w:val="both"/>
        <w:rPr>
          <w:i/>
          <w:iCs/>
          <w:sz w:val="22"/>
        </w:rPr>
      </w:pPr>
    </w:p>
    <w:p w14:paraId="4B47D97A" w14:textId="066252DB" w:rsidR="00D65FAD" w:rsidRPr="00D65FAD" w:rsidRDefault="00D65FAD" w:rsidP="00D65FAD">
      <w:pPr>
        <w:spacing w:after="120"/>
        <w:jc w:val="both"/>
        <w:rPr>
          <w:i/>
          <w:iCs/>
          <w:sz w:val="22"/>
        </w:rPr>
      </w:pPr>
      <w:r w:rsidRPr="00D65FAD">
        <w:rPr>
          <w:b/>
          <w:bCs/>
          <w:i/>
          <w:iCs/>
          <w:sz w:val="22"/>
        </w:rPr>
        <w:t>Proposal 2</w:t>
      </w:r>
      <w:r w:rsidRPr="00D65FAD">
        <w:rPr>
          <w:i/>
          <w:iCs/>
          <w:sz w:val="22"/>
        </w:rPr>
        <w:t xml:space="preserve">: </w:t>
      </w:r>
      <w:r w:rsidRPr="00D65FAD">
        <w:rPr>
          <w:i/>
          <w:iCs/>
          <w:sz w:val="22"/>
        </w:rPr>
        <w:t>FG 26-4</w:t>
      </w:r>
    </w:p>
    <w:p w14:paraId="3EC4106D" w14:textId="796C10CF" w:rsidR="00D65FAD" w:rsidRPr="00D65FAD" w:rsidRDefault="00310C1C" w:rsidP="00D65FAD">
      <w:pPr>
        <w:pStyle w:val="ListParagraph"/>
        <w:numPr>
          <w:ilvl w:val="0"/>
          <w:numId w:val="28"/>
        </w:numPr>
        <w:spacing w:after="120"/>
        <w:ind w:leftChars="0"/>
        <w:jc w:val="both"/>
        <w:rPr>
          <w:i/>
          <w:iCs/>
          <w:sz w:val="22"/>
        </w:rPr>
      </w:pPr>
      <w:r>
        <w:rPr>
          <w:i/>
          <w:iCs/>
          <w:sz w:val="22"/>
        </w:rPr>
        <w:t xml:space="preserve">Delete </w:t>
      </w:r>
      <w:r w:rsidR="00D65FAD" w:rsidRPr="00D65FAD">
        <w:rPr>
          <w:i/>
          <w:iCs/>
          <w:sz w:val="22"/>
        </w:rPr>
        <w:t xml:space="preserve">the </w:t>
      </w:r>
      <w:r w:rsidR="00D65FAD" w:rsidRPr="00D65FAD">
        <w:rPr>
          <w:i/>
          <w:iCs/>
          <w:sz w:val="22"/>
        </w:rPr>
        <w:t xml:space="preserve">text </w:t>
      </w:r>
      <w:r w:rsidR="003029AA" w:rsidRPr="003029AA">
        <w:rPr>
          <w:i/>
          <w:iCs/>
          <w:sz w:val="22"/>
        </w:rPr>
        <w:t>“FFS Report its UE location for any reason at any time” and text crossed and highlighted in yellow</w:t>
      </w:r>
    </w:p>
    <w:p w14:paraId="406129A5" w14:textId="3D5BD9C1" w:rsidR="00D65FAD" w:rsidRPr="00D65FAD" w:rsidRDefault="00D65FAD" w:rsidP="00D65FAD">
      <w:pPr>
        <w:spacing w:after="120"/>
        <w:jc w:val="both"/>
        <w:rPr>
          <w:i/>
          <w:iCs/>
          <w:sz w:val="22"/>
        </w:rPr>
      </w:pPr>
    </w:p>
    <w:p w14:paraId="798C9C4C" w14:textId="77777777" w:rsidR="00D65FAD" w:rsidRPr="00D65FAD" w:rsidRDefault="00D65FAD" w:rsidP="00D65FAD">
      <w:pPr>
        <w:spacing w:after="120"/>
        <w:jc w:val="both"/>
        <w:rPr>
          <w:i/>
          <w:iCs/>
          <w:sz w:val="22"/>
        </w:rPr>
      </w:pPr>
      <w:r w:rsidRPr="00D65FAD">
        <w:rPr>
          <w:b/>
          <w:bCs/>
          <w:i/>
          <w:iCs/>
          <w:sz w:val="22"/>
        </w:rPr>
        <w:t>Proposal 3</w:t>
      </w:r>
      <w:r w:rsidRPr="00D65FAD">
        <w:rPr>
          <w:i/>
          <w:iCs/>
          <w:sz w:val="22"/>
        </w:rPr>
        <w:t xml:space="preserve">: </w:t>
      </w:r>
      <w:r w:rsidRPr="00D65FAD">
        <w:rPr>
          <w:i/>
          <w:iCs/>
          <w:sz w:val="22"/>
        </w:rPr>
        <w:t>FG 26-9</w:t>
      </w:r>
    </w:p>
    <w:p w14:paraId="2CC24165" w14:textId="7FDF028F" w:rsidR="00D65FAD" w:rsidRPr="00D65FAD" w:rsidRDefault="00D65FAD" w:rsidP="00D65FAD">
      <w:pPr>
        <w:pStyle w:val="ListParagraph"/>
        <w:numPr>
          <w:ilvl w:val="0"/>
          <w:numId w:val="28"/>
        </w:numPr>
        <w:spacing w:after="120"/>
        <w:ind w:leftChars="0"/>
        <w:jc w:val="both"/>
        <w:rPr>
          <w:i/>
          <w:iCs/>
          <w:sz w:val="22"/>
        </w:rPr>
      </w:pPr>
      <w:r w:rsidRPr="00D65FAD">
        <w:rPr>
          <w:i/>
          <w:iCs/>
          <w:sz w:val="22"/>
        </w:rPr>
        <w:t>Delete</w:t>
      </w:r>
      <w:r w:rsidRPr="00D65FAD">
        <w:rPr>
          <w:i/>
          <w:iCs/>
          <w:sz w:val="22"/>
        </w:rPr>
        <w:t xml:space="preserve"> </w:t>
      </w:r>
      <w:r w:rsidRPr="00D65FAD">
        <w:rPr>
          <w:i/>
          <w:iCs/>
          <w:sz w:val="22"/>
        </w:rPr>
        <w:t xml:space="preserve">text in </w:t>
      </w:r>
      <w:r w:rsidRPr="00D65FAD">
        <w:rPr>
          <w:i/>
          <w:iCs/>
          <w:sz w:val="22"/>
        </w:rPr>
        <w:t xml:space="preserve">yellow highlight “and PDCCH ordered PRACH” </w:t>
      </w:r>
      <w:r w:rsidRPr="00D65FAD">
        <w:rPr>
          <w:i/>
          <w:iCs/>
          <w:sz w:val="22"/>
        </w:rPr>
        <w:t>in component 2</w:t>
      </w:r>
    </w:p>
    <w:p w14:paraId="4700B51C" w14:textId="77777777" w:rsidR="00D65FAD" w:rsidRPr="00D65FAD" w:rsidRDefault="00D65FAD" w:rsidP="00D65FAD">
      <w:pPr>
        <w:spacing w:after="120"/>
        <w:jc w:val="both"/>
        <w:rPr>
          <w:sz w:val="22"/>
        </w:rPr>
      </w:pPr>
    </w:p>
    <w:p w14:paraId="09CB2B75" w14:textId="034134DD" w:rsidR="00C430B7" w:rsidRPr="00C57801" w:rsidRDefault="00C430B7" w:rsidP="00C57801">
      <w:pPr>
        <w:pStyle w:val="Heading1"/>
        <w:ind w:left="432" w:hanging="432"/>
        <w:rPr>
          <w:rFonts w:ascii="Times New Roman" w:hAnsi="Times New Roman"/>
        </w:rPr>
      </w:pPr>
      <w:bookmarkStart w:id="0" w:name="_Ref124589665"/>
      <w:bookmarkStart w:id="1" w:name="_Ref71620620"/>
      <w:bookmarkStart w:id="2" w:name="_Ref124671424"/>
      <w:r w:rsidRPr="00367781">
        <w:rPr>
          <w:rFonts w:ascii="Times New Roman" w:hAnsi="Times New Roman"/>
        </w:rPr>
        <w:t>References</w:t>
      </w:r>
      <w:bookmarkEnd w:id="0"/>
      <w:bookmarkEnd w:id="1"/>
      <w:bookmarkEnd w:id="2"/>
    </w:p>
    <w:p w14:paraId="0C8AA20D" w14:textId="605040AC" w:rsidR="00E63C05" w:rsidRPr="0060306B" w:rsidRDefault="005E36B6" w:rsidP="002D3020">
      <w:pPr>
        <w:pStyle w:val="ListParagraph"/>
        <w:numPr>
          <w:ilvl w:val="0"/>
          <w:numId w:val="13"/>
        </w:numPr>
        <w:spacing w:after="120"/>
        <w:ind w:leftChars="0"/>
        <w:jc w:val="both"/>
        <w:rPr>
          <w:rFonts w:eastAsiaTheme="minorEastAsia"/>
          <w:sz w:val="22"/>
          <w:szCs w:val="22"/>
          <w:lang w:val="en-US" w:eastAsia="zh-CN"/>
        </w:rPr>
      </w:pPr>
      <w:r w:rsidRPr="00E63C05">
        <w:rPr>
          <w:rFonts w:eastAsia="SimSun"/>
          <w:sz w:val="22"/>
          <w:szCs w:val="22"/>
          <w:lang w:val="en-US" w:eastAsia="zh-CN"/>
        </w:rPr>
        <w:t>R1-21118</w:t>
      </w:r>
      <w:r w:rsidR="007B6D5E">
        <w:rPr>
          <w:rFonts w:eastAsia="SimSun"/>
          <w:sz w:val="22"/>
          <w:szCs w:val="22"/>
          <w:lang w:val="en-US" w:eastAsia="zh-CN"/>
        </w:rPr>
        <w:t>09</w:t>
      </w:r>
      <w:r w:rsidR="003A6C19" w:rsidRPr="00E63C05">
        <w:rPr>
          <w:rFonts w:eastAsia="SimSun"/>
          <w:sz w:val="22"/>
          <w:szCs w:val="22"/>
          <w:lang w:val="en-US" w:eastAsia="zh-CN"/>
        </w:rPr>
        <w:t>, “</w:t>
      </w:r>
      <w:r w:rsidR="007B6D5E" w:rsidRPr="007B6D5E">
        <w:rPr>
          <w:rFonts w:eastAsia="SimSun"/>
          <w:sz w:val="22"/>
          <w:szCs w:val="22"/>
          <w:lang w:val="en-US" w:eastAsia="zh-CN"/>
        </w:rPr>
        <w:t>Summary of UE features for NR NTN</w:t>
      </w:r>
      <w:r w:rsidR="003A6C19" w:rsidRPr="00E63C05">
        <w:rPr>
          <w:rFonts w:eastAsia="SimSun"/>
          <w:sz w:val="22"/>
          <w:szCs w:val="22"/>
          <w:lang w:val="en-US" w:eastAsia="zh-CN"/>
        </w:rPr>
        <w:t>.”</w:t>
      </w:r>
    </w:p>
    <w:p w14:paraId="3FAC6808" w14:textId="0D37E7DF" w:rsidR="0060306B" w:rsidRDefault="0060306B" w:rsidP="00E63C05">
      <w:pPr>
        <w:pStyle w:val="ListParagraph"/>
        <w:numPr>
          <w:ilvl w:val="0"/>
          <w:numId w:val="13"/>
        </w:numPr>
        <w:spacing w:after="120"/>
        <w:ind w:leftChars="0"/>
        <w:jc w:val="both"/>
        <w:rPr>
          <w:rFonts w:eastAsiaTheme="minorEastAsia"/>
          <w:sz w:val="22"/>
          <w:szCs w:val="22"/>
          <w:lang w:val="en-US" w:eastAsia="zh-CN"/>
        </w:rPr>
      </w:pPr>
      <w:r w:rsidRPr="0060306B">
        <w:rPr>
          <w:rFonts w:eastAsiaTheme="minorEastAsia"/>
          <w:sz w:val="22"/>
          <w:szCs w:val="22"/>
          <w:lang w:val="en-US" w:eastAsia="zh-CN"/>
        </w:rPr>
        <w:t>R1</w:t>
      </w:r>
      <w:r>
        <w:rPr>
          <w:rFonts w:eastAsiaTheme="minorEastAsia"/>
          <w:sz w:val="22"/>
          <w:szCs w:val="22"/>
          <w:lang w:val="en-US" w:eastAsia="zh-CN"/>
        </w:rPr>
        <w:t>-2112890, “</w:t>
      </w:r>
      <w:r w:rsidR="00FE6DAE" w:rsidRPr="00FE6DAE">
        <w:rPr>
          <w:rFonts w:eastAsiaTheme="minorEastAsia"/>
          <w:sz w:val="22"/>
          <w:szCs w:val="22"/>
          <w:lang w:val="en-US" w:eastAsia="zh-CN"/>
        </w:rPr>
        <w:t xml:space="preserve">3GPP TSG-RAN WG1 Agreements under 8.4 up to </w:t>
      </w:r>
      <w:proofErr w:type="spellStart"/>
      <w:r w:rsidR="00FE6DAE" w:rsidRPr="00FE6DAE">
        <w:rPr>
          <w:rFonts w:eastAsiaTheme="minorEastAsia"/>
          <w:sz w:val="22"/>
          <w:szCs w:val="22"/>
          <w:lang w:val="en-US" w:eastAsia="zh-CN"/>
        </w:rPr>
        <w:t>eMeeting</w:t>
      </w:r>
      <w:proofErr w:type="spellEnd"/>
      <w:r w:rsidR="00FE6DAE" w:rsidRPr="00FE6DAE">
        <w:rPr>
          <w:rFonts w:eastAsiaTheme="minorEastAsia"/>
          <w:sz w:val="22"/>
          <w:szCs w:val="22"/>
          <w:lang w:val="en-US" w:eastAsia="zh-CN"/>
        </w:rPr>
        <w:t xml:space="preserve"> RAN1#107-e</w:t>
      </w:r>
      <w:r w:rsidR="00FE6DAE">
        <w:rPr>
          <w:rFonts w:eastAsiaTheme="minorEastAsia"/>
          <w:sz w:val="22"/>
          <w:szCs w:val="22"/>
          <w:lang w:val="en-US" w:eastAsia="zh-CN"/>
        </w:rPr>
        <w:t>.</w:t>
      </w:r>
      <w:r>
        <w:rPr>
          <w:rFonts w:eastAsiaTheme="minorEastAsia"/>
          <w:sz w:val="22"/>
          <w:szCs w:val="22"/>
          <w:lang w:val="en-US" w:eastAsia="zh-CN"/>
        </w:rPr>
        <w:t>”</w:t>
      </w:r>
    </w:p>
    <w:p w14:paraId="6E27F03B" w14:textId="6FEF54F8" w:rsidR="00E80D26" w:rsidRPr="00E80D26" w:rsidRDefault="00E80D26" w:rsidP="00E80D26">
      <w:pPr>
        <w:pStyle w:val="ListParagraph"/>
        <w:numPr>
          <w:ilvl w:val="0"/>
          <w:numId w:val="13"/>
        </w:numPr>
        <w:spacing w:after="120"/>
        <w:ind w:leftChars="0"/>
        <w:jc w:val="both"/>
        <w:rPr>
          <w:rFonts w:eastAsiaTheme="minorEastAsia"/>
          <w:sz w:val="22"/>
          <w:szCs w:val="22"/>
          <w:lang w:val="en-US" w:eastAsia="zh-CN"/>
        </w:rPr>
      </w:pPr>
      <w:r>
        <w:rPr>
          <w:rFonts w:eastAsiaTheme="minorEastAsia"/>
          <w:sz w:val="22"/>
          <w:szCs w:val="22"/>
          <w:lang w:val="en-US" w:eastAsia="zh-CN"/>
        </w:rPr>
        <w:t>R1-2112902, “</w:t>
      </w:r>
      <w:r w:rsidRPr="00E80D26">
        <w:rPr>
          <w:rFonts w:eastAsiaTheme="minorEastAsia"/>
          <w:sz w:val="22"/>
          <w:szCs w:val="22"/>
          <w:lang w:val="en-US" w:eastAsia="zh-CN"/>
        </w:rPr>
        <w:t>Updated RAN1 UE features list for Rel-17 NR after RAN1 #107-e</w:t>
      </w:r>
      <w:r>
        <w:rPr>
          <w:rFonts w:eastAsiaTheme="minorEastAsia"/>
          <w:sz w:val="22"/>
          <w:szCs w:val="22"/>
          <w:lang w:val="en-US" w:eastAsia="zh-CN"/>
        </w:rPr>
        <w:t>.”</w:t>
      </w:r>
    </w:p>
    <w:p w14:paraId="5FF9E91B" w14:textId="714138AB" w:rsidR="00E80D26" w:rsidRPr="00E80D26" w:rsidRDefault="00E80D26" w:rsidP="00E80D26">
      <w:pPr>
        <w:spacing w:after="120"/>
        <w:jc w:val="both"/>
        <w:rPr>
          <w:rFonts w:eastAsiaTheme="minorEastAsia"/>
          <w:sz w:val="22"/>
          <w:szCs w:val="22"/>
          <w:lang w:val="en-US" w:eastAsia="zh-CN"/>
        </w:rPr>
        <w:sectPr w:rsidR="00E80D26" w:rsidRPr="00E80D26" w:rsidSect="001116E4">
          <w:footerReference w:type="default" r:id="rId13"/>
          <w:pgSz w:w="11906" w:h="16838" w:code="9"/>
          <w:pgMar w:top="851" w:right="1134" w:bottom="567" w:left="1134" w:header="720" w:footer="720" w:gutter="0"/>
          <w:cols w:space="720"/>
          <w:docGrid w:linePitch="326"/>
        </w:sectPr>
      </w:pPr>
    </w:p>
    <w:p w14:paraId="621DD0F8" w14:textId="77777777" w:rsidR="0087566B" w:rsidRPr="00367781" w:rsidRDefault="0087566B" w:rsidP="0087566B">
      <w:pPr>
        <w:keepNext/>
        <w:keepLines/>
        <w:tabs>
          <w:tab w:val="left" w:pos="426"/>
        </w:tabs>
        <w:overflowPunct w:val="0"/>
        <w:autoSpaceDE w:val="0"/>
        <w:autoSpaceDN w:val="0"/>
        <w:adjustRightInd w:val="0"/>
        <w:spacing w:after="120"/>
        <w:jc w:val="both"/>
        <w:textAlignment w:val="baseline"/>
        <w:outlineLvl w:val="0"/>
        <w:rPr>
          <w:rFonts w:eastAsiaTheme="minorEastAsia"/>
          <w:sz w:val="32"/>
          <w:szCs w:val="32"/>
          <w:lang w:val="en-US" w:eastAsia="zh-CN"/>
        </w:rPr>
      </w:pPr>
      <w:r w:rsidRPr="00367781">
        <w:rPr>
          <w:rFonts w:eastAsiaTheme="minorEastAsia"/>
          <w:sz w:val="32"/>
          <w:szCs w:val="32"/>
          <w:lang w:val="en-US" w:eastAsia="zh-CN"/>
        </w:rPr>
        <w:lastRenderedPageBreak/>
        <w:t>Appendix A</w:t>
      </w:r>
    </w:p>
    <w:p w14:paraId="46578227" w14:textId="1FC1A5A0" w:rsidR="00A67AA6" w:rsidRDefault="00C36CA6" w:rsidP="00A67AA6">
      <w:pPr>
        <w:rPr>
          <w:lang w:val="en-US" w:eastAsia="ko-KR"/>
        </w:rPr>
      </w:pPr>
      <w:r>
        <w:rPr>
          <w:lang w:val="en-US" w:eastAsia="ko-KR"/>
        </w:rPr>
        <w:t xml:space="preserve">Proposed </w:t>
      </w:r>
      <w:r w:rsidR="009D1D4C">
        <w:rPr>
          <w:lang w:val="en-US" w:eastAsia="ko-KR"/>
        </w:rPr>
        <w:t xml:space="preserve">revision for </w:t>
      </w:r>
      <w:r w:rsidR="0087566B" w:rsidRPr="00367781">
        <w:rPr>
          <w:lang w:val="en-US" w:eastAsia="ko-KR"/>
        </w:rPr>
        <w:t xml:space="preserve">Rel-17 UE features for </w:t>
      </w:r>
      <w:r w:rsidR="007B6D5E">
        <w:rPr>
          <w:lang w:val="en-US" w:eastAsia="ko-KR"/>
        </w:rPr>
        <w:t>NR</w:t>
      </w:r>
      <w:r w:rsidR="00821859">
        <w:rPr>
          <w:lang w:val="en-US" w:eastAsia="ko-KR"/>
        </w:rPr>
        <w:t xml:space="preserve"> NTN.</w:t>
      </w:r>
      <w:r w:rsidR="00A67AA6" w:rsidDel="00A67AA6">
        <w:rPr>
          <w:lang w:val="en-US" w:eastAsia="ko-KR"/>
        </w:rPr>
        <w:t xml:space="preserve"> </w:t>
      </w:r>
    </w:p>
    <w:p w14:paraId="62FBB1DB" w14:textId="77777777" w:rsidR="007B6D5E" w:rsidRPr="007B6D5E" w:rsidRDefault="007B6D5E" w:rsidP="00A67AA6"/>
    <w:tbl>
      <w:tblPr>
        <w:tblW w:w="237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696"/>
        <w:gridCol w:w="1947"/>
        <w:gridCol w:w="3463"/>
        <w:gridCol w:w="1257"/>
        <w:gridCol w:w="1096"/>
        <w:gridCol w:w="1519"/>
        <w:gridCol w:w="1837"/>
        <w:gridCol w:w="1471"/>
        <w:gridCol w:w="1437"/>
        <w:gridCol w:w="1416"/>
        <w:gridCol w:w="1507"/>
        <w:gridCol w:w="2148"/>
        <w:gridCol w:w="1907"/>
      </w:tblGrid>
      <w:tr w:rsidR="007B6D5E" w:rsidRPr="00B43EDB" w14:paraId="7DA558EC" w14:textId="77777777" w:rsidTr="007B6D5E">
        <w:tc>
          <w:tcPr>
            <w:tcW w:w="2056" w:type="dxa"/>
            <w:tcBorders>
              <w:top w:val="single" w:sz="4" w:space="0" w:color="auto"/>
              <w:left w:val="single" w:sz="4" w:space="0" w:color="auto"/>
              <w:bottom w:val="single" w:sz="4" w:space="0" w:color="auto"/>
              <w:right w:val="single" w:sz="4" w:space="0" w:color="auto"/>
            </w:tcBorders>
            <w:hideMark/>
          </w:tcPr>
          <w:p w14:paraId="2628EE1B" w14:textId="77777777" w:rsidR="007B6D5E" w:rsidRPr="00B43EDB" w:rsidRDefault="007B6D5E" w:rsidP="00A67AA6">
            <w:pPr>
              <w:pStyle w:val="TAH"/>
              <w:rPr>
                <w:rFonts w:cs="Arial"/>
                <w:szCs w:val="18"/>
              </w:rPr>
            </w:pPr>
            <w:r w:rsidRPr="00B43EDB">
              <w:rPr>
                <w:rFonts w:cs="Arial"/>
                <w:szCs w:val="18"/>
              </w:rPr>
              <w:lastRenderedPageBreak/>
              <w:t>Features</w:t>
            </w:r>
          </w:p>
        </w:tc>
        <w:tc>
          <w:tcPr>
            <w:tcW w:w="696" w:type="dxa"/>
            <w:tcBorders>
              <w:top w:val="single" w:sz="4" w:space="0" w:color="auto"/>
              <w:left w:val="single" w:sz="4" w:space="0" w:color="auto"/>
              <w:bottom w:val="single" w:sz="4" w:space="0" w:color="auto"/>
              <w:right w:val="single" w:sz="4" w:space="0" w:color="auto"/>
            </w:tcBorders>
            <w:hideMark/>
          </w:tcPr>
          <w:p w14:paraId="0B4356C8" w14:textId="77777777" w:rsidR="007B6D5E" w:rsidRPr="00B43EDB" w:rsidRDefault="007B6D5E" w:rsidP="00A67AA6">
            <w:pPr>
              <w:pStyle w:val="TAH"/>
              <w:rPr>
                <w:rFonts w:cs="Arial"/>
                <w:szCs w:val="18"/>
              </w:rPr>
            </w:pPr>
            <w:r w:rsidRPr="00B43EDB">
              <w:rPr>
                <w:rFonts w:cs="Arial"/>
                <w:szCs w:val="18"/>
              </w:rPr>
              <w:t>Index</w:t>
            </w:r>
          </w:p>
        </w:tc>
        <w:tc>
          <w:tcPr>
            <w:tcW w:w="1947" w:type="dxa"/>
            <w:tcBorders>
              <w:top w:val="single" w:sz="4" w:space="0" w:color="auto"/>
              <w:left w:val="single" w:sz="4" w:space="0" w:color="auto"/>
              <w:bottom w:val="single" w:sz="4" w:space="0" w:color="auto"/>
              <w:right w:val="single" w:sz="4" w:space="0" w:color="auto"/>
            </w:tcBorders>
            <w:hideMark/>
          </w:tcPr>
          <w:p w14:paraId="3164E962" w14:textId="77777777" w:rsidR="007B6D5E" w:rsidRPr="00B43EDB" w:rsidRDefault="007B6D5E" w:rsidP="00A67AA6">
            <w:pPr>
              <w:pStyle w:val="TAH"/>
              <w:rPr>
                <w:rFonts w:cs="Arial"/>
                <w:szCs w:val="18"/>
              </w:rPr>
            </w:pPr>
            <w:r w:rsidRPr="00B43EDB">
              <w:rPr>
                <w:rFonts w:cs="Arial"/>
                <w:szCs w:val="18"/>
              </w:rPr>
              <w:t>Feature group</w:t>
            </w:r>
          </w:p>
        </w:tc>
        <w:tc>
          <w:tcPr>
            <w:tcW w:w="3463" w:type="dxa"/>
            <w:tcBorders>
              <w:top w:val="single" w:sz="4" w:space="0" w:color="auto"/>
              <w:left w:val="single" w:sz="4" w:space="0" w:color="auto"/>
              <w:bottom w:val="single" w:sz="4" w:space="0" w:color="auto"/>
              <w:right w:val="single" w:sz="4" w:space="0" w:color="auto"/>
            </w:tcBorders>
            <w:hideMark/>
          </w:tcPr>
          <w:p w14:paraId="075A2D52" w14:textId="77777777" w:rsidR="007B6D5E" w:rsidRPr="00B43EDB" w:rsidRDefault="007B6D5E" w:rsidP="00A67AA6">
            <w:pPr>
              <w:pStyle w:val="TAH"/>
              <w:rPr>
                <w:rFonts w:cs="Arial"/>
                <w:szCs w:val="18"/>
              </w:rPr>
            </w:pPr>
            <w:r w:rsidRPr="00B43EDB">
              <w:rPr>
                <w:rFonts w:cs="Arial"/>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298958AA" w14:textId="77777777" w:rsidR="007B6D5E" w:rsidRPr="00B43EDB" w:rsidRDefault="007B6D5E" w:rsidP="00A67AA6">
            <w:pPr>
              <w:pStyle w:val="TAH"/>
              <w:rPr>
                <w:rFonts w:cs="Arial"/>
                <w:szCs w:val="18"/>
              </w:rPr>
            </w:pPr>
            <w:r w:rsidRPr="00B43EDB">
              <w:rPr>
                <w:rFonts w:cs="Arial"/>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151B3C3D" w14:textId="77777777" w:rsidR="007B6D5E" w:rsidRPr="00B43EDB" w:rsidRDefault="007B6D5E" w:rsidP="00A67AA6">
            <w:pPr>
              <w:pStyle w:val="TAH"/>
              <w:rPr>
                <w:rFonts w:cs="Arial"/>
                <w:szCs w:val="18"/>
              </w:rPr>
            </w:pPr>
            <w:r w:rsidRPr="00B43EDB">
              <w:rPr>
                <w:rFonts w:cs="Arial"/>
                <w:szCs w:val="18"/>
              </w:rPr>
              <w:t>Need for the eNB to know if the feature is supported</w:t>
            </w:r>
          </w:p>
        </w:tc>
        <w:tc>
          <w:tcPr>
            <w:tcW w:w="1519" w:type="dxa"/>
            <w:tcBorders>
              <w:top w:val="single" w:sz="4" w:space="0" w:color="auto"/>
              <w:left w:val="single" w:sz="4" w:space="0" w:color="auto"/>
              <w:bottom w:val="single" w:sz="4" w:space="0" w:color="auto"/>
              <w:right w:val="single" w:sz="4" w:space="0" w:color="auto"/>
            </w:tcBorders>
            <w:shd w:val="clear" w:color="auto" w:fill="auto"/>
            <w:hideMark/>
          </w:tcPr>
          <w:p w14:paraId="50E2B8C4" w14:textId="31785523" w:rsidR="007B6D5E" w:rsidRPr="00B43EDB" w:rsidRDefault="007B6D5E" w:rsidP="00A67AA6">
            <w:pPr>
              <w:pStyle w:val="TAH"/>
              <w:rPr>
                <w:rFonts w:cs="Arial"/>
                <w:szCs w:val="18"/>
              </w:rPr>
            </w:pPr>
            <w:r w:rsidRPr="00B43EDB">
              <w:rPr>
                <w:rFonts w:cs="Arial"/>
                <w:szCs w:val="18"/>
              </w:rPr>
              <w:t>Applicable to the capability signalling exchange between UEs (</w:t>
            </w:r>
            <w:proofErr w:type="spellStart"/>
            <w:r w:rsidRPr="00B43EDB">
              <w:rPr>
                <w:rFonts w:cs="Arial"/>
                <w:szCs w:val="18"/>
              </w:rPr>
              <w:t>Sidelink</w:t>
            </w:r>
            <w:proofErr w:type="spellEnd"/>
            <w:r w:rsidRPr="00B43EDB">
              <w:rPr>
                <w:rFonts w:cs="Arial"/>
                <w:szCs w:val="18"/>
              </w:rPr>
              <w:t xml:space="preserve"> WI only)”.</w:t>
            </w:r>
          </w:p>
        </w:tc>
        <w:tc>
          <w:tcPr>
            <w:tcW w:w="1837" w:type="dxa"/>
            <w:tcBorders>
              <w:top w:val="single" w:sz="4" w:space="0" w:color="auto"/>
              <w:left w:val="single" w:sz="4" w:space="0" w:color="auto"/>
              <w:bottom w:val="single" w:sz="4" w:space="0" w:color="auto"/>
              <w:right w:val="single" w:sz="4" w:space="0" w:color="auto"/>
            </w:tcBorders>
            <w:hideMark/>
          </w:tcPr>
          <w:p w14:paraId="24D7116B" w14:textId="77777777" w:rsidR="007B6D5E" w:rsidRPr="00B43EDB" w:rsidRDefault="007B6D5E" w:rsidP="00A67AA6">
            <w:pPr>
              <w:pStyle w:val="TAN"/>
              <w:ind w:left="0" w:firstLine="0"/>
              <w:rPr>
                <w:rFonts w:cs="Arial"/>
                <w:b/>
                <w:szCs w:val="18"/>
                <w:lang w:eastAsia="ja-JP"/>
              </w:rPr>
            </w:pPr>
            <w:r w:rsidRPr="00B43EDB">
              <w:rPr>
                <w:rFonts w:cs="Arial"/>
                <w:b/>
                <w:szCs w:val="18"/>
                <w:lang w:eastAsia="ja-JP"/>
              </w:rPr>
              <w:t>Consequence if the feature is not supported by the UE</w:t>
            </w:r>
          </w:p>
        </w:tc>
        <w:tc>
          <w:tcPr>
            <w:tcW w:w="1471" w:type="dxa"/>
            <w:tcBorders>
              <w:top w:val="single" w:sz="4" w:space="0" w:color="auto"/>
              <w:left w:val="single" w:sz="4" w:space="0" w:color="auto"/>
              <w:bottom w:val="single" w:sz="4" w:space="0" w:color="auto"/>
              <w:right w:val="single" w:sz="4" w:space="0" w:color="auto"/>
            </w:tcBorders>
            <w:hideMark/>
          </w:tcPr>
          <w:p w14:paraId="69C40405" w14:textId="77777777" w:rsidR="007B6D5E" w:rsidRPr="00B43EDB" w:rsidRDefault="007B6D5E" w:rsidP="00A67AA6">
            <w:pPr>
              <w:pStyle w:val="TAN"/>
              <w:ind w:left="0" w:firstLine="0"/>
              <w:rPr>
                <w:rFonts w:cs="Arial"/>
                <w:b/>
                <w:szCs w:val="18"/>
                <w:lang w:eastAsia="ja-JP"/>
              </w:rPr>
            </w:pPr>
            <w:r w:rsidRPr="00B43EDB">
              <w:rPr>
                <w:rFonts w:cs="Arial"/>
                <w:b/>
                <w:szCs w:val="18"/>
                <w:lang w:eastAsia="ja-JP"/>
              </w:rPr>
              <w:t>Type</w:t>
            </w:r>
          </w:p>
          <w:p w14:paraId="1FDB1EF7" w14:textId="77777777" w:rsidR="007B6D5E" w:rsidRPr="00B43EDB" w:rsidRDefault="007B6D5E" w:rsidP="00A67AA6">
            <w:pPr>
              <w:pStyle w:val="TAL"/>
              <w:rPr>
                <w:rFonts w:cs="Arial"/>
                <w:szCs w:val="18"/>
              </w:rPr>
            </w:pPr>
            <w:r w:rsidRPr="00B43EDB">
              <w:rPr>
                <w:rFonts w:cs="Arial"/>
                <w:b/>
                <w:szCs w:val="18"/>
              </w:rPr>
              <w:t>(the ‘type’ definition from UE features should be based on the granularity of 1) Per UE or 2) Per Band or 3) Per BC or 4) Per FS or 5) Per FSPC)</w:t>
            </w:r>
          </w:p>
        </w:tc>
        <w:tc>
          <w:tcPr>
            <w:tcW w:w="1437" w:type="dxa"/>
            <w:tcBorders>
              <w:top w:val="single" w:sz="4" w:space="0" w:color="auto"/>
              <w:left w:val="single" w:sz="4" w:space="0" w:color="auto"/>
              <w:bottom w:val="single" w:sz="4" w:space="0" w:color="auto"/>
              <w:right w:val="single" w:sz="4" w:space="0" w:color="auto"/>
            </w:tcBorders>
            <w:hideMark/>
          </w:tcPr>
          <w:p w14:paraId="343FB9D4" w14:textId="77777777" w:rsidR="007B6D5E" w:rsidRPr="00B43EDB" w:rsidRDefault="007B6D5E" w:rsidP="00A67AA6">
            <w:pPr>
              <w:pStyle w:val="TAH"/>
              <w:rPr>
                <w:rFonts w:cs="Arial"/>
                <w:szCs w:val="18"/>
              </w:rPr>
            </w:pPr>
            <w:r w:rsidRPr="00B43EDB">
              <w:rPr>
                <w:rFonts w:cs="Arial"/>
                <w:szCs w:val="18"/>
              </w:rPr>
              <w:t>Need of FDD/TDD differentiation</w:t>
            </w:r>
          </w:p>
        </w:tc>
        <w:tc>
          <w:tcPr>
            <w:tcW w:w="1416" w:type="dxa"/>
            <w:tcBorders>
              <w:top w:val="single" w:sz="4" w:space="0" w:color="auto"/>
              <w:left w:val="single" w:sz="4" w:space="0" w:color="auto"/>
              <w:bottom w:val="single" w:sz="4" w:space="0" w:color="auto"/>
              <w:right w:val="single" w:sz="4" w:space="0" w:color="auto"/>
            </w:tcBorders>
          </w:tcPr>
          <w:p w14:paraId="1CB991D0" w14:textId="6238312F" w:rsidR="007B6D5E" w:rsidRPr="00B43EDB" w:rsidRDefault="007B6D5E" w:rsidP="00A67AA6">
            <w:pPr>
              <w:pStyle w:val="TAH"/>
              <w:rPr>
                <w:rFonts w:cs="Arial"/>
                <w:szCs w:val="18"/>
              </w:rPr>
            </w:pPr>
            <w:r w:rsidRPr="00B43EDB">
              <w:rPr>
                <w:rFonts w:cs="Arial"/>
                <w:szCs w:val="18"/>
              </w:rPr>
              <w:t>Need of FR1/FR2 differentiation</w:t>
            </w:r>
          </w:p>
        </w:tc>
        <w:tc>
          <w:tcPr>
            <w:tcW w:w="1507" w:type="dxa"/>
            <w:tcBorders>
              <w:top w:val="single" w:sz="4" w:space="0" w:color="auto"/>
              <w:left w:val="single" w:sz="4" w:space="0" w:color="auto"/>
              <w:bottom w:val="single" w:sz="4" w:space="0" w:color="auto"/>
              <w:right w:val="single" w:sz="4" w:space="0" w:color="auto"/>
            </w:tcBorders>
            <w:hideMark/>
          </w:tcPr>
          <w:p w14:paraId="0BC8DA87" w14:textId="344791DA" w:rsidR="007B6D5E" w:rsidRPr="00B43EDB" w:rsidRDefault="007B6D5E" w:rsidP="00A67AA6">
            <w:pPr>
              <w:pStyle w:val="TAH"/>
              <w:rPr>
                <w:rFonts w:cs="Arial"/>
                <w:szCs w:val="18"/>
                <w:lang w:eastAsia="x-none"/>
              </w:rPr>
            </w:pPr>
            <w:r w:rsidRPr="00B43EDB">
              <w:rPr>
                <w:rFonts w:cs="Arial"/>
                <w:szCs w:val="18"/>
              </w:rPr>
              <w:t>Capability interpretation for mixture of FDD/TDD and/or FR1/FR2</w:t>
            </w:r>
          </w:p>
        </w:tc>
        <w:tc>
          <w:tcPr>
            <w:tcW w:w="2148" w:type="dxa"/>
            <w:tcBorders>
              <w:top w:val="single" w:sz="4" w:space="0" w:color="auto"/>
              <w:left w:val="single" w:sz="4" w:space="0" w:color="auto"/>
              <w:bottom w:val="single" w:sz="4" w:space="0" w:color="auto"/>
              <w:right w:val="single" w:sz="4" w:space="0" w:color="auto"/>
            </w:tcBorders>
            <w:hideMark/>
          </w:tcPr>
          <w:p w14:paraId="33741EB9" w14:textId="77777777" w:rsidR="007B6D5E" w:rsidRPr="00B43EDB" w:rsidRDefault="007B6D5E" w:rsidP="00A67AA6">
            <w:pPr>
              <w:pStyle w:val="TAH"/>
              <w:rPr>
                <w:rFonts w:cs="Arial"/>
                <w:szCs w:val="18"/>
              </w:rPr>
            </w:pPr>
            <w:r w:rsidRPr="00B43EDB">
              <w:rPr>
                <w:rFonts w:cs="Arial"/>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08CB6319" w14:textId="77777777" w:rsidR="007B6D5E" w:rsidRPr="00B43EDB" w:rsidRDefault="007B6D5E" w:rsidP="00A67AA6">
            <w:pPr>
              <w:pStyle w:val="TAH"/>
              <w:rPr>
                <w:rFonts w:cs="Arial"/>
                <w:szCs w:val="18"/>
              </w:rPr>
            </w:pPr>
            <w:r w:rsidRPr="00B43EDB">
              <w:rPr>
                <w:rFonts w:cs="Arial"/>
                <w:szCs w:val="18"/>
              </w:rPr>
              <w:t>Mandatory/Optional</w:t>
            </w:r>
          </w:p>
        </w:tc>
      </w:tr>
      <w:tr w:rsidR="00B43EDB" w:rsidRPr="00B43EDB" w14:paraId="1AF30489" w14:textId="77777777" w:rsidTr="00E05FDE">
        <w:tc>
          <w:tcPr>
            <w:tcW w:w="2056" w:type="dxa"/>
            <w:tcBorders>
              <w:top w:val="single" w:sz="4" w:space="0" w:color="auto"/>
              <w:left w:val="single" w:sz="4" w:space="0" w:color="auto"/>
              <w:bottom w:val="single" w:sz="4" w:space="0" w:color="auto"/>
              <w:right w:val="single" w:sz="4" w:space="0" w:color="auto"/>
            </w:tcBorders>
          </w:tcPr>
          <w:p w14:paraId="0E413597" w14:textId="1DCF7A6B" w:rsidR="00B43EDB" w:rsidRPr="00B43EDB" w:rsidRDefault="00B43EDB" w:rsidP="00B43EDB">
            <w:pPr>
              <w:pStyle w:val="TAL"/>
              <w:rPr>
                <w:rFonts w:cs="Arial"/>
                <w:szCs w:val="18"/>
              </w:rPr>
            </w:pPr>
            <w:r w:rsidRPr="00B43EDB">
              <w:rPr>
                <w:rFonts w:cs="Arial"/>
                <w:szCs w:val="18"/>
              </w:rPr>
              <w:t xml:space="preserve"> 26. </w:t>
            </w:r>
            <w:proofErr w:type="spellStart"/>
            <w:r w:rsidRPr="00B43EDB">
              <w:rPr>
                <w:rFonts w:cs="Arial"/>
                <w:szCs w:val="18"/>
              </w:rPr>
              <w:t>NR_NTN_solutions</w:t>
            </w:r>
            <w:proofErr w:type="spellEnd"/>
          </w:p>
        </w:tc>
        <w:tc>
          <w:tcPr>
            <w:tcW w:w="696" w:type="dxa"/>
            <w:tcBorders>
              <w:top w:val="single" w:sz="4" w:space="0" w:color="auto"/>
              <w:left w:val="single" w:sz="4" w:space="0" w:color="auto"/>
              <w:bottom w:val="single" w:sz="4" w:space="0" w:color="auto"/>
              <w:right w:val="single" w:sz="4" w:space="0" w:color="auto"/>
            </w:tcBorders>
          </w:tcPr>
          <w:p w14:paraId="76B18B96" w14:textId="55A46465" w:rsidR="00B43EDB" w:rsidRPr="00B43EDB" w:rsidRDefault="00B43EDB" w:rsidP="00B43EDB">
            <w:pPr>
              <w:pStyle w:val="TAL"/>
              <w:rPr>
                <w:rFonts w:cs="Arial"/>
                <w:szCs w:val="18"/>
              </w:rPr>
            </w:pPr>
            <w:r w:rsidRPr="00B43EDB">
              <w:rPr>
                <w:rFonts w:cs="Arial"/>
                <w:color w:val="000000" w:themeColor="text1"/>
                <w:szCs w:val="18"/>
              </w:rPr>
              <w:t>26-1</w:t>
            </w:r>
          </w:p>
        </w:tc>
        <w:tc>
          <w:tcPr>
            <w:tcW w:w="1947" w:type="dxa"/>
            <w:tcBorders>
              <w:top w:val="single" w:sz="4" w:space="0" w:color="auto"/>
              <w:left w:val="single" w:sz="4" w:space="0" w:color="auto"/>
              <w:bottom w:val="single" w:sz="4" w:space="0" w:color="auto"/>
              <w:right w:val="single" w:sz="4" w:space="0" w:color="auto"/>
            </w:tcBorders>
          </w:tcPr>
          <w:p w14:paraId="1445005E" w14:textId="57BC137C" w:rsidR="00B43EDB" w:rsidRPr="00B43EDB" w:rsidRDefault="00B43EDB" w:rsidP="00B43EDB">
            <w:pPr>
              <w:pStyle w:val="TAL"/>
              <w:rPr>
                <w:rFonts w:cs="Arial"/>
                <w:szCs w:val="18"/>
              </w:rPr>
            </w:pPr>
            <w:r w:rsidRPr="00B43EDB">
              <w:rPr>
                <w:rFonts w:eastAsia="SimSun" w:cs="Arial"/>
                <w:color w:val="000000" w:themeColor="text1"/>
                <w:szCs w:val="18"/>
                <w:lang w:eastAsia="zh-CN"/>
              </w:rPr>
              <w:t>Uplink Time pre-compensation</w:t>
            </w:r>
          </w:p>
        </w:tc>
        <w:tc>
          <w:tcPr>
            <w:tcW w:w="3463" w:type="dxa"/>
            <w:tcBorders>
              <w:top w:val="single" w:sz="4" w:space="0" w:color="auto"/>
              <w:left w:val="single" w:sz="4" w:space="0" w:color="auto"/>
              <w:bottom w:val="single" w:sz="4" w:space="0" w:color="auto"/>
              <w:right w:val="single" w:sz="4" w:space="0" w:color="auto"/>
            </w:tcBorders>
          </w:tcPr>
          <w:p w14:paraId="1B9E5D86" w14:textId="77777777" w:rsidR="00B43EDB" w:rsidRPr="00B43EDB" w:rsidRDefault="00B43EDB" w:rsidP="00B43EDB">
            <w:pPr>
              <w:pStyle w:val="ListParagraph"/>
              <w:numPr>
                <w:ilvl w:val="0"/>
                <w:numId w:val="11"/>
              </w:numPr>
              <w:spacing w:afterLines="50" w:after="120"/>
              <w:ind w:leftChars="0" w:left="1080"/>
              <w:contextualSpacing/>
              <w:rPr>
                <w:rFonts w:ascii="Arial" w:eastAsiaTheme="minorEastAsia" w:hAnsi="Arial" w:cs="Arial"/>
                <w:color w:val="000000" w:themeColor="text1"/>
                <w:sz w:val="18"/>
                <w:szCs w:val="18"/>
                <w:lang w:eastAsia="zh-CN"/>
              </w:rPr>
            </w:pPr>
            <w:r w:rsidRPr="00B43EDB">
              <w:rPr>
                <w:rFonts w:ascii="Arial" w:hAnsi="Arial" w:cs="Arial"/>
                <w:color w:val="000000" w:themeColor="text1"/>
                <w:sz w:val="18"/>
                <w:szCs w:val="18"/>
              </w:rPr>
              <w:t>UE specific TA calculation based on its GNSS-acquired position and the serving satellite ephemeris.</w:t>
            </w:r>
          </w:p>
          <w:p w14:paraId="2576907C" w14:textId="77777777" w:rsidR="00B43EDB" w:rsidRPr="00B43EDB" w:rsidRDefault="00B43EDB" w:rsidP="00B43EDB">
            <w:pPr>
              <w:pStyle w:val="ListParagraph"/>
              <w:numPr>
                <w:ilvl w:val="0"/>
                <w:numId w:val="11"/>
              </w:numPr>
              <w:ind w:leftChars="0" w:left="1080"/>
              <w:contextualSpacing/>
              <w:rPr>
                <w:rFonts w:ascii="Arial" w:hAnsi="Arial" w:cs="Arial"/>
                <w:color w:val="000000" w:themeColor="text1"/>
                <w:sz w:val="18"/>
                <w:szCs w:val="18"/>
              </w:rPr>
            </w:pPr>
            <w:r w:rsidRPr="00B43EDB">
              <w:rPr>
                <w:rFonts w:ascii="Arial" w:hAnsi="Arial" w:cs="Arial"/>
                <w:color w:val="000000" w:themeColor="text1"/>
                <w:sz w:val="18"/>
                <w:szCs w:val="18"/>
              </w:rPr>
              <w:t xml:space="preserve">UE applies common TA according to the parameters provided by the network </w:t>
            </w:r>
            <w:r w:rsidRPr="00203E6C">
              <w:rPr>
                <w:rFonts w:ascii="Arial" w:hAnsi="Arial" w:cs="Arial"/>
                <w:strike/>
                <w:color w:val="FF0000"/>
                <w:sz w:val="18"/>
                <w:szCs w:val="18"/>
              </w:rPr>
              <w:t>[</w:t>
            </w:r>
            <w:r w:rsidRPr="00203E6C">
              <w:rPr>
                <w:rFonts w:ascii="Arial" w:hAnsi="Arial" w:cs="Arial"/>
                <w:color w:val="000000" w:themeColor="text1"/>
                <w:sz w:val="18"/>
                <w:szCs w:val="18"/>
              </w:rPr>
              <w:t>(UE considers common TA as 0 if the parameter is not provided)</w:t>
            </w:r>
            <w:r w:rsidRPr="00203E6C">
              <w:rPr>
                <w:rFonts w:ascii="Arial" w:hAnsi="Arial" w:cs="Arial"/>
                <w:strike/>
                <w:color w:val="FF0000"/>
                <w:sz w:val="18"/>
                <w:szCs w:val="18"/>
              </w:rPr>
              <w:t>]</w:t>
            </w:r>
          </w:p>
          <w:p w14:paraId="50919E5E" w14:textId="77777777" w:rsidR="00B43EDB" w:rsidRPr="00B43EDB" w:rsidRDefault="00B43EDB" w:rsidP="00B43EDB">
            <w:pPr>
              <w:pStyle w:val="ListParagraph"/>
              <w:numPr>
                <w:ilvl w:val="0"/>
                <w:numId w:val="11"/>
              </w:numPr>
              <w:ind w:leftChars="0" w:left="1080"/>
              <w:contextualSpacing/>
              <w:rPr>
                <w:rFonts w:ascii="Arial" w:hAnsi="Arial" w:cs="Arial"/>
                <w:color w:val="000000" w:themeColor="text1"/>
                <w:sz w:val="18"/>
                <w:szCs w:val="18"/>
              </w:rPr>
            </w:pPr>
            <w:r w:rsidRPr="00B43EDB">
              <w:rPr>
                <w:rFonts w:ascii="Arial" w:hAnsi="Arial" w:cs="Arial"/>
                <w:color w:val="000000" w:themeColor="text1"/>
                <w:sz w:val="18"/>
                <w:szCs w:val="18"/>
              </w:rPr>
              <w:t>For TA update in RRC_CONNECTED state, combination of both open (</w:t>
            </w:r>
            <w:proofErr w:type="gramStart"/>
            <w:r w:rsidRPr="00B43EDB">
              <w:rPr>
                <w:rFonts w:ascii="Arial" w:hAnsi="Arial" w:cs="Arial"/>
                <w:color w:val="000000" w:themeColor="text1"/>
                <w:sz w:val="18"/>
                <w:szCs w:val="18"/>
              </w:rPr>
              <w:t>i.e.</w:t>
            </w:r>
            <w:proofErr w:type="gramEnd"/>
            <w:r w:rsidRPr="00B43EDB">
              <w:rPr>
                <w:rFonts w:ascii="Arial" w:hAnsi="Arial" w:cs="Arial"/>
                <w:color w:val="000000" w:themeColor="text1"/>
                <w:sz w:val="18"/>
                <w:szCs w:val="18"/>
              </w:rPr>
              <w:t xml:space="preserve"> UE autonomous TA estimation, and common TA estimation) and closed (i.e., received TA commands) control loops</w:t>
            </w:r>
          </w:p>
          <w:p w14:paraId="7D755443" w14:textId="77777777" w:rsidR="00B43EDB" w:rsidRPr="00AF6E9D" w:rsidRDefault="00B43EDB" w:rsidP="00B43EDB">
            <w:pPr>
              <w:pStyle w:val="ListParagraph"/>
              <w:numPr>
                <w:ilvl w:val="0"/>
                <w:numId w:val="11"/>
              </w:numPr>
              <w:ind w:leftChars="0" w:left="1080"/>
              <w:contextualSpacing/>
              <w:rPr>
                <w:rFonts w:ascii="Arial" w:hAnsi="Arial" w:cs="Arial"/>
                <w:color w:val="000000" w:themeColor="text1"/>
                <w:sz w:val="18"/>
                <w:szCs w:val="18"/>
              </w:rPr>
            </w:pPr>
            <w:r w:rsidRPr="000D3D81">
              <w:rPr>
                <w:rFonts w:ascii="Arial" w:hAnsi="Arial" w:cs="Arial"/>
                <w:strike/>
                <w:color w:val="FF0000"/>
                <w:sz w:val="18"/>
                <w:szCs w:val="18"/>
              </w:rPr>
              <w:t xml:space="preserve">FFS: </w:t>
            </w:r>
            <w:r w:rsidRPr="00AF6E9D">
              <w:rPr>
                <w:rFonts w:ascii="Arial" w:hAnsi="Arial" w:cs="Arial"/>
                <w:color w:val="000000" w:themeColor="text1"/>
                <w:sz w:val="18"/>
                <w:szCs w:val="18"/>
              </w:rPr>
              <w:t>UE pre-compensates the calculated TA in its uplink transmissions</w:t>
            </w:r>
          </w:p>
          <w:p w14:paraId="192E7F8F" w14:textId="77777777" w:rsidR="00B43EDB" w:rsidRPr="00B43EDB" w:rsidRDefault="00B43EDB" w:rsidP="00B43EDB">
            <w:pPr>
              <w:pStyle w:val="ListParagraph"/>
              <w:numPr>
                <w:ilvl w:val="0"/>
                <w:numId w:val="11"/>
              </w:numPr>
              <w:ind w:leftChars="0" w:left="1080"/>
              <w:contextualSpacing/>
              <w:rPr>
                <w:rFonts w:ascii="Arial" w:hAnsi="Arial" w:cs="Arial"/>
                <w:color w:val="000000" w:themeColor="text1"/>
                <w:sz w:val="18"/>
                <w:szCs w:val="18"/>
              </w:rPr>
            </w:pPr>
            <w:r w:rsidRPr="00B43EDB">
              <w:rPr>
                <w:rFonts w:ascii="Arial" w:hAnsi="Arial" w:cs="Arial"/>
                <w:color w:val="000000" w:themeColor="text1"/>
                <w:sz w:val="18"/>
                <w:szCs w:val="18"/>
              </w:rPr>
              <w:t>Support of estimating UE-</w:t>
            </w:r>
            <w:proofErr w:type="spellStart"/>
            <w:r w:rsidRPr="00B43EDB">
              <w:rPr>
                <w:rFonts w:ascii="Arial" w:hAnsi="Arial" w:cs="Arial"/>
                <w:color w:val="000000" w:themeColor="text1"/>
                <w:sz w:val="18"/>
                <w:szCs w:val="18"/>
              </w:rPr>
              <w:t>gNB</w:t>
            </w:r>
            <w:proofErr w:type="spellEnd"/>
            <w:r w:rsidRPr="00B43EDB">
              <w:rPr>
                <w:rFonts w:ascii="Arial" w:hAnsi="Arial" w:cs="Arial"/>
                <w:color w:val="000000" w:themeColor="text1"/>
                <w:sz w:val="18"/>
                <w:szCs w:val="18"/>
              </w:rPr>
              <w:t xml:space="preserve"> RTT and delaying the start of RAR window</w:t>
            </w:r>
            <w:r w:rsidRPr="000D3D81">
              <w:rPr>
                <w:rFonts w:ascii="Arial" w:hAnsi="Arial" w:cs="Arial"/>
                <w:color w:val="FF0000"/>
                <w:sz w:val="18"/>
                <w:szCs w:val="18"/>
              </w:rPr>
              <w:t xml:space="preserve"> </w:t>
            </w:r>
            <w:r w:rsidRPr="000D3D81">
              <w:rPr>
                <w:rFonts w:ascii="Arial" w:hAnsi="Arial" w:cs="Arial"/>
                <w:strike/>
                <w:color w:val="FF0000"/>
                <w:sz w:val="18"/>
                <w:szCs w:val="18"/>
              </w:rPr>
              <w:t>[</w:t>
            </w:r>
            <w:r w:rsidRPr="000D3D81">
              <w:rPr>
                <w:rFonts w:ascii="Arial" w:hAnsi="Arial" w:cs="Arial"/>
                <w:color w:val="000000" w:themeColor="text1"/>
                <w:sz w:val="18"/>
                <w:szCs w:val="18"/>
              </w:rPr>
              <w:t>by UE-</w:t>
            </w:r>
            <w:proofErr w:type="spellStart"/>
            <w:r w:rsidRPr="000D3D81">
              <w:rPr>
                <w:rFonts w:ascii="Arial" w:hAnsi="Arial" w:cs="Arial"/>
                <w:color w:val="000000" w:themeColor="text1"/>
                <w:sz w:val="18"/>
                <w:szCs w:val="18"/>
              </w:rPr>
              <w:t>gNB</w:t>
            </w:r>
            <w:proofErr w:type="spellEnd"/>
            <w:r w:rsidRPr="000D3D81">
              <w:rPr>
                <w:rFonts w:ascii="Arial" w:hAnsi="Arial" w:cs="Arial"/>
                <w:color w:val="000000" w:themeColor="text1"/>
                <w:sz w:val="18"/>
                <w:szCs w:val="18"/>
              </w:rPr>
              <w:t xml:space="preserve"> RTT</w:t>
            </w:r>
            <w:r w:rsidRPr="000D3D81">
              <w:rPr>
                <w:rFonts w:ascii="Arial" w:hAnsi="Arial" w:cs="Arial"/>
                <w:strike/>
                <w:color w:val="FF0000"/>
                <w:sz w:val="18"/>
                <w:szCs w:val="18"/>
              </w:rPr>
              <w:t>]</w:t>
            </w:r>
          </w:p>
          <w:p w14:paraId="0D20D874" w14:textId="27E0561C" w:rsidR="00B43EDB" w:rsidRPr="00B43EDB" w:rsidRDefault="00B43EDB" w:rsidP="00B43EDB">
            <w:pPr>
              <w:numPr>
                <w:ilvl w:val="0"/>
                <w:numId w:val="11"/>
              </w:numPr>
              <w:ind w:left="1080"/>
              <w:contextualSpacing/>
              <w:rPr>
                <w:rFonts w:ascii="Arial" w:eastAsiaTheme="minorEastAsia" w:hAnsi="Arial" w:cs="Arial"/>
                <w:sz w:val="18"/>
                <w:szCs w:val="18"/>
                <w:lang w:eastAsia="en-US"/>
              </w:rPr>
            </w:pPr>
            <w:r w:rsidRPr="00B43EDB">
              <w:rPr>
                <w:rFonts w:ascii="Arial" w:hAnsi="Arial" w:cs="Arial"/>
                <w:color w:val="000000" w:themeColor="text1"/>
                <w:sz w:val="18"/>
                <w:szCs w:val="18"/>
              </w:rPr>
              <w:t>Support of frequency pre-compensation to counter shift the Doppler experienced on the service link</w:t>
            </w:r>
          </w:p>
        </w:tc>
        <w:tc>
          <w:tcPr>
            <w:tcW w:w="1257" w:type="dxa"/>
            <w:tcBorders>
              <w:top w:val="single" w:sz="4" w:space="0" w:color="auto"/>
              <w:left w:val="single" w:sz="4" w:space="0" w:color="auto"/>
              <w:bottom w:val="single" w:sz="4" w:space="0" w:color="auto"/>
              <w:right w:val="single" w:sz="4" w:space="0" w:color="auto"/>
            </w:tcBorders>
          </w:tcPr>
          <w:p w14:paraId="401C9509" w14:textId="77777777" w:rsidR="00B43EDB" w:rsidRPr="00B43EDB" w:rsidRDefault="00B43EDB" w:rsidP="00B43EDB">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tcPr>
          <w:p w14:paraId="238E4B45" w14:textId="420E51E8" w:rsidR="00B43EDB" w:rsidRPr="00B43EDB" w:rsidRDefault="00B43EDB" w:rsidP="00B43EDB">
            <w:pPr>
              <w:pStyle w:val="TAL"/>
              <w:rPr>
                <w:rFonts w:cs="Arial"/>
                <w:szCs w:val="18"/>
              </w:rPr>
            </w:pPr>
            <w:r w:rsidRPr="00B43EDB">
              <w:rPr>
                <w:rFonts w:eastAsia="SimSun" w:cs="Arial"/>
                <w:color w:val="000000" w:themeColor="text1"/>
                <w:szCs w:val="18"/>
                <w:lang w:eastAsia="zh-CN"/>
              </w:rPr>
              <w:t>No</w:t>
            </w:r>
          </w:p>
        </w:tc>
        <w:tc>
          <w:tcPr>
            <w:tcW w:w="1519" w:type="dxa"/>
            <w:tcBorders>
              <w:top w:val="single" w:sz="4" w:space="0" w:color="auto"/>
              <w:left w:val="single" w:sz="4" w:space="0" w:color="auto"/>
              <w:bottom w:val="single" w:sz="4" w:space="0" w:color="auto"/>
              <w:right w:val="single" w:sz="4" w:space="0" w:color="auto"/>
            </w:tcBorders>
          </w:tcPr>
          <w:p w14:paraId="24EA571B" w14:textId="69278997" w:rsidR="00B43EDB" w:rsidRPr="00B43EDB" w:rsidRDefault="00B43EDB" w:rsidP="00B43EDB">
            <w:pPr>
              <w:pStyle w:val="TAL"/>
              <w:rPr>
                <w:rFonts w:cs="Arial"/>
                <w:szCs w:val="18"/>
              </w:rPr>
            </w:pPr>
            <w:r w:rsidRPr="00B43EDB">
              <w:rPr>
                <w:rFonts w:cs="Arial"/>
                <w:color w:val="000000" w:themeColor="text1"/>
                <w:szCs w:val="18"/>
              </w:rPr>
              <w:t>No</w:t>
            </w:r>
          </w:p>
        </w:tc>
        <w:tc>
          <w:tcPr>
            <w:tcW w:w="1837" w:type="dxa"/>
            <w:tcBorders>
              <w:top w:val="single" w:sz="4" w:space="0" w:color="auto"/>
              <w:left w:val="single" w:sz="4" w:space="0" w:color="auto"/>
              <w:bottom w:val="single" w:sz="4" w:space="0" w:color="auto"/>
              <w:right w:val="single" w:sz="4" w:space="0" w:color="auto"/>
            </w:tcBorders>
          </w:tcPr>
          <w:p w14:paraId="4D1C73C2" w14:textId="34280C63" w:rsidR="00B43EDB" w:rsidRPr="00B43EDB" w:rsidRDefault="00B43EDB" w:rsidP="00B43EDB">
            <w:pPr>
              <w:pStyle w:val="TAL"/>
              <w:rPr>
                <w:rFonts w:cs="Arial"/>
                <w:szCs w:val="18"/>
              </w:rPr>
            </w:pPr>
            <w:r w:rsidRPr="00B43EDB">
              <w:rPr>
                <w:rFonts w:eastAsia="SimSun" w:cs="Arial"/>
                <w:color w:val="000000" w:themeColor="text1"/>
                <w:szCs w:val="18"/>
                <w:lang w:val="en-US" w:eastAsia="zh-CN"/>
              </w:rPr>
              <w:t xml:space="preserve">Release 17 UE cannot access </w:t>
            </w:r>
            <w:r w:rsidRPr="00B43EDB">
              <w:rPr>
                <w:rFonts w:eastAsia="SimSun" w:cs="Arial"/>
                <w:color w:val="000000" w:themeColor="text1"/>
                <w:szCs w:val="18"/>
                <w:highlight w:val="yellow"/>
                <w:lang w:eastAsia="zh-CN"/>
              </w:rPr>
              <w:t>[NTN/ satellite/HAPS/ATG]</w:t>
            </w:r>
          </w:p>
        </w:tc>
        <w:tc>
          <w:tcPr>
            <w:tcW w:w="1471" w:type="dxa"/>
            <w:tcBorders>
              <w:top w:val="single" w:sz="4" w:space="0" w:color="auto"/>
              <w:left w:val="single" w:sz="4" w:space="0" w:color="auto"/>
              <w:bottom w:val="single" w:sz="4" w:space="0" w:color="auto"/>
              <w:right w:val="single" w:sz="4" w:space="0" w:color="auto"/>
            </w:tcBorders>
          </w:tcPr>
          <w:p w14:paraId="5791C838" w14:textId="06204AEE" w:rsidR="00B43EDB" w:rsidRPr="00B43EDB" w:rsidRDefault="00B43EDB" w:rsidP="00B43EDB">
            <w:pPr>
              <w:pStyle w:val="TAL"/>
              <w:rPr>
                <w:rFonts w:cs="Arial"/>
                <w:szCs w:val="18"/>
              </w:rPr>
            </w:pPr>
            <w:r w:rsidRPr="00B43EDB">
              <w:rPr>
                <w:rFonts w:cs="Arial"/>
                <w:color w:val="000000" w:themeColor="text1"/>
                <w:szCs w:val="18"/>
                <w:highlight w:val="yellow"/>
              </w:rPr>
              <w:t>[Per UE/per band]</w:t>
            </w:r>
          </w:p>
        </w:tc>
        <w:tc>
          <w:tcPr>
            <w:tcW w:w="1437" w:type="dxa"/>
            <w:tcBorders>
              <w:top w:val="single" w:sz="4" w:space="0" w:color="auto"/>
              <w:left w:val="single" w:sz="4" w:space="0" w:color="auto"/>
              <w:bottom w:val="single" w:sz="4" w:space="0" w:color="auto"/>
              <w:right w:val="single" w:sz="4" w:space="0" w:color="auto"/>
            </w:tcBorders>
          </w:tcPr>
          <w:p w14:paraId="0EBAF805" w14:textId="0433BB62" w:rsidR="00B43EDB" w:rsidRPr="00B43EDB" w:rsidRDefault="00B43EDB" w:rsidP="00B43EDB">
            <w:pPr>
              <w:pStyle w:val="TAL"/>
              <w:rPr>
                <w:rFonts w:cs="Arial"/>
                <w:szCs w:val="18"/>
              </w:rPr>
            </w:pPr>
            <w:r w:rsidRPr="00B43EDB">
              <w:rPr>
                <w:rFonts w:cs="Arial"/>
                <w:color w:val="000000" w:themeColor="text1"/>
                <w:szCs w:val="18"/>
              </w:rPr>
              <w:t>No</w:t>
            </w:r>
          </w:p>
        </w:tc>
        <w:tc>
          <w:tcPr>
            <w:tcW w:w="1416" w:type="dxa"/>
            <w:tcBorders>
              <w:top w:val="single" w:sz="4" w:space="0" w:color="auto"/>
              <w:left w:val="single" w:sz="4" w:space="0" w:color="auto"/>
              <w:bottom w:val="single" w:sz="4" w:space="0" w:color="auto"/>
              <w:right w:val="single" w:sz="4" w:space="0" w:color="auto"/>
            </w:tcBorders>
          </w:tcPr>
          <w:p w14:paraId="35C98BF8" w14:textId="06AF62F6" w:rsidR="00B43EDB" w:rsidRPr="00B43EDB" w:rsidRDefault="00B43EDB" w:rsidP="00B43EDB">
            <w:pPr>
              <w:pStyle w:val="TAL"/>
              <w:rPr>
                <w:rFonts w:cs="Arial"/>
                <w:szCs w:val="18"/>
              </w:rPr>
            </w:pPr>
            <w:r w:rsidRPr="00B43EDB">
              <w:rPr>
                <w:rFonts w:cs="Arial"/>
                <w:color w:val="000000" w:themeColor="text1"/>
                <w:szCs w:val="18"/>
              </w:rPr>
              <w:t>No</w:t>
            </w:r>
          </w:p>
        </w:tc>
        <w:tc>
          <w:tcPr>
            <w:tcW w:w="1507" w:type="dxa"/>
            <w:tcBorders>
              <w:top w:val="single" w:sz="4" w:space="0" w:color="auto"/>
              <w:left w:val="single" w:sz="4" w:space="0" w:color="auto"/>
              <w:bottom w:val="single" w:sz="4" w:space="0" w:color="auto"/>
              <w:right w:val="single" w:sz="4" w:space="0" w:color="auto"/>
            </w:tcBorders>
          </w:tcPr>
          <w:p w14:paraId="100B6CC2" w14:textId="77777777" w:rsidR="00B43EDB" w:rsidRPr="00B43EDB" w:rsidRDefault="00B43EDB" w:rsidP="00B43EDB">
            <w:pPr>
              <w:pStyle w:val="TAL"/>
              <w:rPr>
                <w:rFonts w:cs="Arial"/>
                <w:szCs w:val="18"/>
              </w:rPr>
            </w:pPr>
          </w:p>
        </w:tc>
        <w:tc>
          <w:tcPr>
            <w:tcW w:w="2148" w:type="dxa"/>
            <w:tcBorders>
              <w:top w:val="single" w:sz="4" w:space="0" w:color="auto"/>
              <w:left w:val="single" w:sz="4" w:space="0" w:color="auto"/>
              <w:bottom w:val="single" w:sz="4" w:space="0" w:color="auto"/>
              <w:right w:val="single" w:sz="4" w:space="0" w:color="auto"/>
            </w:tcBorders>
          </w:tcPr>
          <w:p w14:paraId="215802C7" w14:textId="2E97096C" w:rsidR="00B43EDB" w:rsidRPr="00B43EDB" w:rsidRDefault="00B43EDB" w:rsidP="00B43EDB">
            <w:pPr>
              <w:pStyle w:val="TAL"/>
              <w:rPr>
                <w:rFonts w:cs="Arial"/>
                <w:szCs w:val="18"/>
              </w:rPr>
            </w:pPr>
            <w:r w:rsidRPr="00B43EDB">
              <w:rPr>
                <w:rFonts w:cs="Arial"/>
                <w:color w:val="000000" w:themeColor="text1"/>
                <w:szCs w:val="18"/>
              </w:rPr>
              <w:t>An NTN UE is required to at least support UE specific TA calculation based at least on its GNSS-acquired position and the serving satellite ephemeris</w:t>
            </w:r>
          </w:p>
        </w:tc>
        <w:tc>
          <w:tcPr>
            <w:tcW w:w="1907" w:type="dxa"/>
            <w:tcBorders>
              <w:top w:val="single" w:sz="4" w:space="0" w:color="auto"/>
              <w:left w:val="single" w:sz="4" w:space="0" w:color="auto"/>
              <w:bottom w:val="single" w:sz="4" w:space="0" w:color="auto"/>
              <w:right w:val="single" w:sz="4" w:space="0" w:color="auto"/>
            </w:tcBorders>
          </w:tcPr>
          <w:p w14:paraId="0D4A6D53" w14:textId="77777777" w:rsidR="00B43EDB" w:rsidRPr="00B43EDB" w:rsidRDefault="00B43EDB" w:rsidP="00B43EDB">
            <w:pPr>
              <w:pStyle w:val="TAL"/>
              <w:rPr>
                <w:rFonts w:cs="Arial"/>
                <w:color w:val="000000" w:themeColor="text1"/>
                <w:szCs w:val="18"/>
              </w:rPr>
            </w:pPr>
            <w:r w:rsidRPr="00B43EDB">
              <w:rPr>
                <w:rFonts w:cs="Arial"/>
                <w:color w:val="000000" w:themeColor="text1"/>
                <w:szCs w:val="18"/>
              </w:rPr>
              <w:t xml:space="preserve">Optional with capability signalling </w:t>
            </w:r>
          </w:p>
          <w:p w14:paraId="7B50C29E" w14:textId="77777777" w:rsidR="00B43EDB" w:rsidRPr="00B43EDB" w:rsidRDefault="00B43EDB" w:rsidP="00B43EDB">
            <w:pPr>
              <w:pStyle w:val="TAL"/>
              <w:rPr>
                <w:rFonts w:cs="Arial"/>
                <w:color w:val="000000" w:themeColor="text1"/>
                <w:szCs w:val="18"/>
              </w:rPr>
            </w:pPr>
          </w:p>
          <w:p w14:paraId="644733D0" w14:textId="77777777" w:rsidR="00B43EDB" w:rsidRPr="00B43EDB" w:rsidRDefault="00B43EDB" w:rsidP="00B43EDB">
            <w:pPr>
              <w:pStyle w:val="TAL"/>
              <w:rPr>
                <w:rFonts w:cs="Arial"/>
                <w:color w:val="000000" w:themeColor="text1"/>
                <w:szCs w:val="18"/>
              </w:rPr>
            </w:pPr>
            <w:r w:rsidRPr="00B43EDB">
              <w:rPr>
                <w:rFonts w:cs="Arial"/>
                <w:color w:val="000000" w:themeColor="text1"/>
                <w:szCs w:val="18"/>
              </w:rPr>
              <w:t xml:space="preserve">For UE supports NR </w:t>
            </w:r>
            <w:r w:rsidRPr="00B43EDB">
              <w:rPr>
                <w:rFonts w:cs="Arial"/>
                <w:color w:val="000000" w:themeColor="text1"/>
                <w:szCs w:val="18"/>
                <w:highlight w:val="yellow"/>
              </w:rPr>
              <w:t>[NTN/ satellite/HAPS/ATG]</w:t>
            </w:r>
            <w:r w:rsidRPr="00B43EDB">
              <w:rPr>
                <w:rFonts w:cs="Arial"/>
                <w:color w:val="000000" w:themeColor="text1"/>
                <w:szCs w:val="18"/>
              </w:rPr>
              <w:t>, UE must indicate this FG is supported.</w:t>
            </w:r>
          </w:p>
          <w:p w14:paraId="1A9B9BB1" w14:textId="77777777" w:rsidR="00B43EDB" w:rsidRPr="00B43EDB" w:rsidRDefault="00B43EDB" w:rsidP="00B43EDB">
            <w:pPr>
              <w:pStyle w:val="TAL"/>
              <w:rPr>
                <w:rFonts w:cs="Arial"/>
                <w:color w:val="000000" w:themeColor="text1"/>
                <w:szCs w:val="18"/>
              </w:rPr>
            </w:pPr>
          </w:p>
          <w:p w14:paraId="4184B3D0" w14:textId="5EB082B5" w:rsidR="00B43EDB" w:rsidRPr="00B43EDB" w:rsidRDefault="00B43EDB" w:rsidP="00B43EDB">
            <w:pPr>
              <w:pStyle w:val="TAL"/>
              <w:rPr>
                <w:rFonts w:cs="Arial"/>
                <w:szCs w:val="18"/>
              </w:rPr>
            </w:pPr>
            <w:r w:rsidRPr="00B43EDB">
              <w:rPr>
                <w:rFonts w:cs="Arial"/>
                <w:color w:val="000000" w:themeColor="text1"/>
                <w:szCs w:val="18"/>
                <w:highlight w:val="yellow"/>
              </w:rPr>
              <w:t>[Note: This UE feature group is applicable only for NR NTN cell and ATG cell, for terrestrial cell except for ARG cell this feature is not supported]</w:t>
            </w:r>
          </w:p>
        </w:tc>
      </w:tr>
      <w:tr w:rsidR="007B6D5E" w:rsidRPr="00B43EDB" w14:paraId="5FDD3675" w14:textId="77777777" w:rsidTr="00B43EDB">
        <w:tc>
          <w:tcPr>
            <w:tcW w:w="2056" w:type="dxa"/>
            <w:tcBorders>
              <w:top w:val="single" w:sz="4" w:space="0" w:color="auto"/>
              <w:left w:val="single" w:sz="4" w:space="0" w:color="auto"/>
              <w:bottom w:val="single" w:sz="4" w:space="0" w:color="auto"/>
              <w:right w:val="single" w:sz="4" w:space="0" w:color="auto"/>
            </w:tcBorders>
            <w:shd w:val="clear" w:color="auto" w:fill="FFFF00"/>
          </w:tcPr>
          <w:p w14:paraId="7801CAAA" w14:textId="77777777" w:rsidR="007B6D5E" w:rsidRPr="00B43EDB" w:rsidRDefault="007B6D5E" w:rsidP="007B6D5E">
            <w:pPr>
              <w:pStyle w:val="TAL"/>
              <w:rPr>
                <w:rFonts w:cs="Arial"/>
                <w:szCs w:val="18"/>
              </w:rPr>
            </w:pPr>
            <w:r w:rsidRPr="00B43EDB">
              <w:rPr>
                <w:rFonts w:cs="Arial"/>
                <w:szCs w:val="18"/>
              </w:rPr>
              <w:t xml:space="preserve"> 26. </w:t>
            </w:r>
            <w:proofErr w:type="spellStart"/>
            <w:r w:rsidRPr="00B43EDB">
              <w:rPr>
                <w:rFonts w:cs="Arial"/>
                <w:szCs w:val="18"/>
              </w:rPr>
              <w:t>NR_NTN_solutions</w:t>
            </w:r>
            <w:proofErr w:type="spellEnd"/>
          </w:p>
        </w:tc>
        <w:tc>
          <w:tcPr>
            <w:tcW w:w="696" w:type="dxa"/>
            <w:tcBorders>
              <w:top w:val="single" w:sz="4" w:space="0" w:color="auto"/>
              <w:left w:val="single" w:sz="4" w:space="0" w:color="auto"/>
              <w:bottom w:val="single" w:sz="4" w:space="0" w:color="auto"/>
              <w:right w:val="single" w:sz="4" w:space="0" w:color="auto"/>
            </w:tcBorders>
            <w:shd w:val="clear" w:color="auto" w:fill="FFFF00"/>
          </w:tcPr>
          <w:p w14:paraId="77C8E639" w14:textId="77777777" w:rsidR="007B6D5E" w:rsidRPr="00B43EDB" w:rsidRDefault="007B6D5E" w:rsidP="007B6D5E">
            <w:pPr>
              <w:pStyle w:val="TAL"/>
              <w:rPr>
                <w:rFonts w:cs="Arial"/>
                <w:szCs w:val="18"/>
              </w:rPr>
            </w:pPr>
            <w:r w:rsidRPr="00B43EDB">
              <w:rPr>
                <w:rFonts w:cs="Arial"/>
                <w:szCs w:val="18"/>
              </w:rPr>
              <w:t>26-3</w:t>
            </w:r>
          </w:p>
        </w:tc>
        <w:tc>
          <w:tcPr>
            <w:tcW w:w="1947" w:type="dxa"/>
            <w:tcBorders>
              <w:top w:val="single" w:sz="4" w:space="0" w:color="auto"/>
              <w:left w:val="single" w:sz="4" w:space="0" w:color="auto"/>
              <w:bottom w:val="single" w:sz="4" w:space="0" w:color="auto"/>
              <w:right w:val="single" w:sz="4" w:space="0" w:color="auto"/>
            </w:tcBorders>
            <w:shd w:val="clear" w:color="auto" w:fill="FFFF00"/>
          </w:tcPr>
          <w:p w14:paraId="71350C52" w14:textId="77777777" w:rsidR="007B6D5E" w:rsidRPr="00B43EDB" w:rsidRDefault="007B6D5E" w:rsidP="007B6D5E">
            <w:pPr>
              <w:pStyle w:val="TAL"/>
              <w:rPr>
                <w:rFonts w:cs="Arial"/>
                <w:szCs w:val="18"/>
              </w:rPr>
            </w:pPr>
            <w:r w:rsidRPr="00B43EDB">
              <w:rPr>
                <w:rFonts w:cs="Arial"/>
                <w:szCs w:val="18"/>
              </w:rPr>
              <w:t>Enhancement on the timing relationship</w:t>
            </w:r>
          </w:p>
        </w:tc>
        <w:tc>
          <w:tcPr>
            <w:tcW w:w="3463" w:type="dxa"/>
            <w:tcBorders>
              <w:top w:val="single" w:sz="4" w:space="0" w:color="auto"/>
              <w:left w:val="single" w:sz="4" w:space="0" w:color="auto"/>
              <w:bottom w:val="single" w:sz="4" w:space="0" w:color="auto"/>
              <w:right w:val="single" w:sz="4" w:space="0" w:color="auto"/>
            </w:tcBorders>
            <w:shd w:val="clear" w:color="auto" w:fill="FFFF00"/>
          </w:tcPr>
          <w:p w14:paraId="1B268A1F" w14:textId="77777777" w:rsidR="007B6D5E" w:rsidRPr="00B43EDB" w:rsidRDefault="007B6D5E" w:rsidP="002D3020">
            <w:pPr>
              <w:pStyle w:val="TAL"/>
              <w:numPr>
                <w:ilvl w:val="0"/>
                <w:numId w:val="23"/>
              </w:numPr>
              <w:rPr>
                <w:rFonts w:cs="Arial"/>
                <w:szCs w:val="18"/>
              </w:rPr>
            </w:pPr>
            <w:r w:rsidRPr="00B43EDB">
              <w:rPr>
                <w:rFonts w:cs="Arial"/>
                <w:szCs w:val="18"/>
              </w:rPr>
              <w:t xml:space="preserve">FFS: delaying the scheduling of PUSCH, PUCCH and PDCCH ordered PRACH, CSI reference </w:t>
            </w:r>
            <w:proofErr w:type="gramStart"/>
            <w:r w:rsidRPr="00B43EDB">
              <w:rPr>
                <w:rFonts w:cs="Arial"/>
                <w:szCs w:val="18"/>
              </w:rPr>
              <w:t>resource,  transmission</w:t>
            </w:r>
            <w:proofErr w:type="gramEnd"/>
            <w:r w:rsidRPr="00B43EDB">
              <w:rPr>
                <w:rFonts w:cs="Arial"/>
                <w:szCs w:val="18"/>
              </w:rPr>
              <w:t xml:space="preserve"> of aperiodic SRS activation of TA command, first PUSCH transmission in CG Type 2 with cell-specific </w:t>
            </w:r>
            <w:proofErr w:type="spellStart"/>
            <w:r w:rsidRPr="00B43EDB">
              <w:rPr>
                <w:rFonts w:cs="Arial"/>
                <w:szCs w:val="18"/>
              </w:rPr>
              <w:t>K_offset</w:t>
            </w:r>
            <w:proofErr w:type="spellEnd"/>
          </w:p>
          <w:p w14:paraId="308D8321" w14:textId="77777777" w:rsidR="007B6D5E" w:rsidRPr="00B43EDB" w:rsidRDefault="007B6D5E" w:rsidP="002D3020">
            <w:pPr>
              <w:pStyle w:val="TAL"/>
              <w:numPr>
                <w:ilvl w:val="0"/>
                <w:numId w:val="23"/>
              </w:numPr>
              <w:rPr>
                <w:rFonts w:cs="Arial"/>
                <w:szCs w:val="18"/>
              </w:rPr>
            </w:pPr>
            <w:r w:rsidRPr="00B43EDB">
              <w:rPr>
                <w:rFonts w:cs="Arial"/>
                <w:szCs w:val="18"/>
              </w:rPr>
              <w:t xml:space="preserve">FFS: delaying the UE action and assumption on a downlink configuration carried by MAC CE command by </w:t>
            </w:r>
            <w:proofErr w:type="spellStart"/>
            <w:r w:rsidRPr="00B43EDB">
              <w:rPr>
                <w:rFonts w:cs="Arial"/>
                <w:szCs w:val="18"/>
              </w:rPr>
              <w:t>K_mac</w:t>
            </w:r>
            <w:proofErr w:type="spellEnd"/>
            <w:r w:rsidRPr="00B43EDB">
              <w:rPr>
                <w:rFonts w:cs="Arial"/>
                <w:szCs w:val="18"/>
              </w:rPr>
              <w:t xml:space="preserve"> if it is indicated</w:t>
            </w:r>
          </w:p>
          <w:p w14:paraId="3FEC67D9" w14:textId="77777777" w:rsidR="007B6D5E" w:rsidRPr="00B43EDB" w:rsidRDefault="007B6D5E" w:rsidP="002D3020">
            <w:pPr>
              <w:keepNext/>
              <w:keepLines/>
              <w:numPr>
                <w:ilvl w:val="0"/>
                <w:numId w:val="23"/>
              </w:numPr>
              <w:rPr>
                <w:rFonts w:ascii="Arial" w:eastAsiaTheme="minorEastAsia" w:hAnsi="Arial" w:cs="Arial"/>
                <w:sz w:val="18"/>
                <w:szCs w:val="18"/>
                <w:lang w:eastAsia="en-US"/>
              </w:rPr>
            </w:pPr>
            <w:r w:rsidRPr="00B43EDB">
              <w:rPr>
                <w:rFonts w:ascii="Arial" w:eastAsiaTheme="minorEastAsia" w:hAnsi="Arial" w:cs="Arial"/>
                <w:sz w:val="18"/>
                <w:szCs w:val="18"/>
                <w:lang w:eastAsia="en-US"/>
              </w:rPr>
              <w:t xml:space="preserve">FFS: separate FGs for cell specific Koffset and </w:t>
            </w:r>
            <w:proofErr w:type="spellStart"/>
            <w:r w:rsidRPr="00B43EDB">
              <w:rPr>
                <w:rFonts w:ascii="Arial" w:eastAsiaTheme="minorEastAsia" w:hAnsi="Arial" w:cs="Arial"/>
                <w:sz w:val="18"/>
                <w:szCs w:val="18"/>
                <w:lang w:eastAsia="en-US"/>
              </w:rPr>
              <w:t>Kmac</w:t>
            </w:r>
            <w:proofErr w:type="spellEnd"/>
            <w:r w:rsidRPr="00B43EDB">
              <w:rPr>
                <w:rFonts w:ascii="Arial" w:eastAsiaTheme="minorEastAsia" w:hAnsi="Arial" w:cs="Arial"/>
                <w:sz w:val="18"/>
                <w:szCs w:val="18"/>
                <w:lang w:eastAsia="en-US"/>
              </w:rPr>
              <w:t>/UE-</w:t>
            </w:r>
            <w:proofErr w:type="spellStart"/>
            <w:r w:rsidRPr="00B43EDB">
              <w:rPr>
                <w:rFonts w:ascii="Arial" w:eastAsiaTheme="minorEastAsia" w:hAnsi="Arial" w:cs="Arial"/>
                <w:sz w:val="18"/>
                <w:szCs w:val="18"/>
                <w:lang w:eastAsia="en-US"/>
              </w:rPr>
              <w:t>gNB</w:t>
            </w:r>
            <w:proofErr w:type="spellEnd"/>
            <w:r w:rsidRPr="00B43EDB">
              <w:rPr>
                <w:rFonts w:ascii="Arial" w:eastAsiaTheme="minorEastAsia" w:hAnsi="Arial" w:cs="Arial"/>
                <w:sz w:val="18"/>
                <w:szCs w:val="18"/>
                <w:lang w:eastAsia="en-US"/>
              </w:rPr>
              <w:t xml:space="preserve"> RTT estimation/delay of RAR/</w:t>
            </w:r>
            <w:proofErr w:type="spellStart"/>
            <w:r w:rsidRPr="00B43EDB">
              <w:rPr>
                <w:rFonts w:ascii="Arial" w:eastAsiaTheme="minorEastAsia" w:hAnsi="Arial" w:cs="Arial"/>
                <w:sz w:val="18"/>
                <w:szCs w:val="18"/>
                <w:lang w:eastAsia="en-US"/>
              </w:rPr>
              <w:t>MsgB</w:t>
            </w:r>
            <w:proofErr w:type="spellEnd"/>
            <w:r w:rsidRPr="00B43EDB">
              <w:rPr>
                <w:rFonts w:ascii="Arial" w:eastAsiaTheme="minorEastAsia" w:hAnsi="Arial" w:cs="Arial"/>
                <w:sz w:val="18"/>
                <w:szCs w:val="18"/>
                <w:lang w:eastAsia="en-US"/>
              </w:rPr>
              <w:t xml:space="preserve"> response window</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6B58C805" w14:textId="77777777" w:rsidR="007B6D5E" w:rsidRPr="00B43EDB" w:rsidRDefault="007B6D5E" w:rsidP="007B6D5E">
            <w:pPr>
              <w:pStyle w:val="TAL"/>
              <w:rPr>
                <w:rFonts w:cs="Arial"/>
                <w:szCs w:val="18"/>
              </w:rPr>
            </w:pPr>
            <w:r w:rsidRPr="00B43EDB">
              <w:rPr>
                <w:rFonts w:cs="Arial"/>
                <w:szCs w:val="18"/>
              </w:rPr>
              <w:t>[26-</w:t>
            </w:r>
            <w:proofErr w:type="gramStart"/>
            <w:r w:rsidRPr="00B43EDB">
              <w:rPr>
                <w:rFonts w:cs="Arial"/>
                <w:szCs w:val="18"/>
              </w:rPr>
              <w:t>1][</w:t>
            </w:r>
            <w:proofErr w:type="gramEnd"/>
            <w:r w:rsidRPr="00B43EDB">
              <w:rPr>
                <w:rFonts w:cs="Arial"/>
                <w:szCs w:val="18"/>
              </w:rPr>
              <w:t>26-2]</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47FE6000" w14:textId="77777777" w:rsidR="007B6D5E" w:rsidRPr="00B43EDB" w:rsidRDefault="007B6D5E" w:rsidP="007B6D5E">
            <w:pPr>
              <w:pStyle w:val="TAL"/>
              <w:rPr>
                <w:rFonts w:cs="Arial"/>
                <w:szCs w:val="18"/>
              </w:rPr>
            </w:pPr>
            <w:r w:rsidRPr="00B43EDB">
              <w:rPr>
                <w:rFonts w:cs="Arial"/>
                <w:szCs w:val="18"/>
              </w:rPr>
              <w:t>No</w:t>
            </w:r>
          </w:p>
        </w:tc>
        <w:tc>
          <w:tcPr>
            <w:tcW w:w="1519" w:type="dxa"/>
            <w:tcBorders>
              <w:top w:val="single" w:sz="4" w:space="0" w:color="auto"/>
              <w:left w:val="single" w:sz="4" w:space="0" w:color="auto"/>
              <w:bottom w:val="single" w:sz="4" w:space="0" w:color="auto"/>
              <w:right w:val="single" w:sz="4" w:space="0" w:color="auto"/>
            </w:tcBorders>
            <w:shd w:val="clear" w:color="auto" w:fill="FFFF00"/>
          </w:tcPr>
          <w:p w14:paraId="04B5C754" w14:textId="77777777" w:rsidR="007B6D5E" w:rsidRPr="00B43EDB" w:rsidRDefault="007B6D5E" w:rsidP="007B6D5E">
            <w:pPr>
              <w:pStyle w:val="TAL"/>
              <w:rPr>
                <w:rFonts w:cs="Arial"/>
                <w:szCs w:val="18"/>
              </w:rPr>
            </w:pPr>
            <w:r w:rsidRPr="00B43EDB">
              <w:rPr>
                <w:rFonts w:cs="Arial"/>
                <w:szCs w:val="18"/>
              </w:rPr>
              <w:t>No</w:t>
            </w:r>
          </w:p>
        </w:tc>
        <w:tc>
          <w:tcPr>
            <w:tcW w:w="1837" w:type="dxa"/>
            <w:tcBorders>
              <w:top w:val="single" w:sz="4" w:space="0" w:color="auto"/>
              <w:left w:val="single" w:sz="4" w:space="0" w:color="auto"/>
              <w:bottom w:val="single" w:sz="4" w:space="0" w:color="auto"/>
              <w:right w:val="single" w:sz="4" w:space="0" w:color="auto"/>
            </w:tcBorders>
            <w:shd w:val="clear" w:color="auto" w:fill="FFFF00"/>
          </w:tcPr>
          <w:p w14:paraId="4CACA780" w14:textId="77777777" w:rsidR="007B6D5E" w:rsidRPr="00B43EDB" w:rsidRDefault="007B6D5E" w:rsidP="007B6D5E">
            <w:pPr>
              <w:pStyle w:val="TAL"/>
              <w:rPr>
                <w:rFonts w:cs="Arial"/>
                <w:szCs w:val="18"/>
              </w:rPr>
            </w:pPr>
            <w:r w:rsidRPr="00B43EDB">
              <w:rPr>
                <w:rFonts w:cs="Arial"/>
                <w:szCs w:val="18"/>
              </w:rPr>
              <w:t>Release 17 UE cannot access [NTN/ satellite/HAPS/ATG]</w:t>
            </w:r>
          </w:p>
        </w:tc>
        <w:tc>
          <w:tcPr>
            <w:tcW w:w="1471" w:type="dxa"/>
            <w:tcBorders>
              <w:top w:val="single" w:sz="4" w:space="0" w:color="auto"/>
              <w:left w:val="single" w:sz="4" w:space="0" w:color="auto"/>
              <w:bottom w:val="single" w:sz="4" w:space="0" w:color="auto"/>
              <w:right w:val="single" w:sz="4" w:space="0" w:color="auto"/>
            </w:tcBorders>
            <w:shd w:val="clear" w:color="auto" w:fill="FFFF00"/>
          </w:tcPr>
          <w:p w14:paraId="16A2A601" w14:textId="77777777" w:rsidR="007B6D5E" w:rsidRPr="00B43EDB" w:rsidRDefault="007B6D5E" w:rsidP="007B6D5E">
            <w:pPr>
              <w:pStyle w:val="TAL"/>
              <w:rPr>
                <w:rFonts w:cs="Arial"/>
                <w:szCs w:val="18"/>
              </w:rPr>
            </w:pPr>
            <w:r w:rsidRPr="00B43EDB">
              <w:rPr>
                <w:rFonts w:cs="Arial"/>
                <w:szCs w:val="18"/>
              </w:rPr>
              <w:t>[Per UE/per band]</w:t>
            </w:r>
          </w:p>
        </w:tc>
        <w:tc>
          <w:tcPr>
            <w:tcW w:w="1437" w:type="dxa"/>
            <w:tcBorders>
              <w:top w:val="single" w:sz="4" w:space="0" w:color="auto"/>
              <w:left w:val="single" w:sz="4" w:space="0" w:color="auto"/>
              <w:bottom w:val="single" w:sz="4" w:space="0" w:color="auto"/>
              <w:right w:val="single" w:sz="4" w:space="0" w:color="auto"/>
            </w:tcBorders>
            <w:shd w:val="clear" w:color="auto" w:fill="FFFF00"/>
          </w:tcPr>
          <w:p w14:paraId="78C7394B" w14:textId="77777777" w:rsidR="007B6D5E" w:rsidRPr="00B43EDB" w:rsidRDefault="007B6D5E" w:rsidP="007B6D5E">
            <w:pPr>
              <w:pStyle w:val="TAL"/>
              <w:rPr>
                <w:rFonts w:cs="Arial"/>
                <w:szCs w:val="18"/>
              </w:rPr>
            </w:pPr>
            <w:r w:rsidRPr="00B43EDB">
              <w:rPr>
                <w:rFonts w:cs="Arial"/>
                <w:szCs w:val="18"/>
              </w:rPr>
              <w:t>No</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0DEDF6A6" w14:textId="77777777" w:rsidR="007B6D5E" w:rsidRPr="00B43EDB" w:rsidRDefault="007B6D5E" w:rsidP="007B6D5E">
            <w:pPr>
              <w:pStyle w:val="TAL"/>
              <w:rPr>
                <w:rFonts w:cs="Arial"/>
                <w:szCs w:val="18"/>
              </w:rPr>
            </w:pPr>
            <w:r w:rsidRPr="00B43EDB">
              <w:rPr>
                <w:rFonts w:cs="Arial"/>
                <w:szCs w:val="18"/>
              </w:rPr>
              <w:t>No</w:t>
            </w: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D1BF047" w14:textId="77777777" w:rsidR="007B6D5E" w:rsidRPr="00B43EDB" w:rsidRDefault="007B6D5E" w:rsidP="007B6D5E">
            <w:pPr>
              <w:pStyle w:val="TAL"/>
              <w:rPr>
                <w:rFonts w:cs="Arial"/>
                <w:szCs w:val="18"/>
              </w:rPr>
            </w:pPr>
          </w:p>
        </w:tc>
        <w:tc>
          <w:tcPr>
            <w:tcW w:w="2148" w:type="dxa"/>
            <w:tcBorders>
              <w:top w:val="single" w:sz="4" w:space="0" w:color="auto"/>
              <w:left w:val="single" w:sz="4" w:space="0" w:color="auto"/>
              <w:bottom w:val="single" w:sz="4" w:space="0" w:color="auto"/>
              <w:right w:val="single" w:sz="4" w:space="0" w:color="auto"/>
            </w:tcBorders>
            <w:shd w:val="clear" w:color="auto" w:fill="FFFF00"/>
          </w:tcPr>
          <w:p w14:paraId="33DDD9EA" w14:textId="77777777" w:rsidR="007B6D5E" w:rsidRPr="00B43EDB" w:rsidRDefault="007B6D5E" w:rsidP="007B6D5E">
            <w:pPr>
              <w:pStyle w:val="TAL"/>
              <w:rPr>
                <w:rFonts w:cs="Arial"/>
                <w:szCs w:val="18"/>
              </w:rPr>
            </w:pPr>
            <w:r w:rsidRPr="00B43EDB">
              <w:rPr>
                <w:rFonts w:cs="Arial"/>
                <w:szCs w:val="18"/>
              </w:rPr>
              <w:t>FFS: whether this FG gets merged with FG 26-1</w:t>
            </w: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60FDC53D" w14:textId="77777777" w:rsidR="007B6D5E" w:rsidRPr="00B43EDB" w:rsidRDefault="007B6D5E" w:rsidP="00EA42D1">
            <w:pPr>
              <w:pStyle w:val="TAL"/>
              <w:rPr>
                <w:rFonts w:cs="Arial"/>
                <w:szCs w:val="18"/>
              </w:rPr>
            </w:pPr>
            <w:r w:rsidRPr="00B43EDB">
              <w:rPr>
                <w:rFonts w:cs="Arial"/>
                <w:szCs w:val="18"/>
              </w:rPr>
              <w:t xml:space="preserve">Optional with capability signalling </w:t>
            </w:r>
          </w:p>
          <w:p w14:paraId="0284B032" w14:textId="77777777" w:rsidR="007B6D5E" w:rsidRPr="00B43EDB" w:rsidRDefault="007B6D5E" w:rsidP="00EA42D1">
            <w:pPr>
              <w:pStyle w:val="TAL"/>
              <w:rPr>
                <w:rFonts w:cs="Arial"/>
                <w:szCs w:val="18"/>
              </w:rPr>
            </w:pPr>
          </w:p>
          <w:p w14:paraId="37682B62" w14:textId="77777777" w:rsidR="007B6D5E" w:rsidRPr="00B43EDB" w:rsidRDefault="007B6D5E" w:rsidP="00EA42D1">
            <w:pPr>
              <w:pStyle w:val="TAL"/>
              <w:rPr>
                <w:rFonts w:cs="Arial"/>
                <w:szCs w:val="18"/>
              </w:rPr>
            </w:pPr>
            <w:r w:rsidRPr="00B43EDB">
              <w:rPr>
                <w:rFonts w:cs="Arial"/>
                <w:szCs w:val="18"/>
              </w:rPr>
              <w:t>For UE supports NR [NTN/ satellite/HAPS/ATG], UE must indicate this FG is supported</w:t>
            </w:r>
          </w:p>
          <w:p w14:paraId="32551171" w14:textId="77777777" w:rsidR="007B6D5E" w:rsidRPr="00B43EDB" w:rsidRDefault="007B6D5E" w:rsidP="00EA42D1">
            <w:pPr>
              <w:pStyle w:val="TAL"/>
              <w:rPr>
                <w:rFonts w:cs="Arial"/>
                <w:szCs w:val="18"/>
              </w:rPr>
            </w:pPr>
          </w:p>
          <w:p w14:paraId="048AE76F" w14:textId="77777777" w:rsidR="007B6D5E" w:rsidRPr="00B43EDB" w:rsidRDefault="007B6D5E" w:rsidP="007B6D5E">
            <w:pPr>
              <w:pStyle w:val="TAL"/>
              <w:rPr>
                <w:rFonts w:cs="Arial"/>
                <w:szCs w:val="18"/>
              </w:rPr>
            </w:pPr>
            <w:r w:rsidRPr="00B43EDB">
              <w:rPr>
                <w:rFonts w:cs="Arial"/>
                <w:szCs w:val="18"/>
              </w:rPr>
              <w:t>[Note: This UE feature group is applicable only for NR NTN cell and ATG cell, for terrestrial cell except for ATG cell this feature is not supported]</w:t>
            </w:r>
          </w:p>
        </w:tc>
      </w:tr>
      <w:tr w:rsidR="00B43EDB" w:rsidRPr="00B43EDB" w14:paraId="70BA8667" w14:textId="77777777" w:rsidTr="007B6D5E">
        <w:tc>
          <w:tcPr>
            <w:tcW w:w="2056" w:type="dxa"/>
            <w:tcBorders>
              <w:top w:val="single" w:sz="4" w:space="0" w:color="auto"/>
              <w:left w:val="single" w:sz="4" w:space="0" w:color="auto"/>
              <w:bottom w:val="single" w:sz="4" w:space="0" w:color="auto"/>
              <w:right w:val="single" w:sz="4" w:space="0" w:color="auto"/>
            </w:tcBorders>
            <w:shd w:val="clear" w:color="auto" w:fill="auto"/>
          </w:tcPr>
          <w:p w14:paraId="447F1BFE" w14:textId="6B3252E4" w:rsidR="00B43EDB" w:rsidRPr="00B43EDB" w:rsidRDefault="00B43EDB" w:rsidP="00B43EDB">
            <w:pPr>
              <w:pStyle w:val="TAL"/>
              <w:rPr>
                <w:rFonts w:cs="Arial"/>
                <w:szCs w:val="18"/>
              </w:rPr>
            </w:pPr>
            <w:r w:rsidRPr="00B43EDB">
              <w:rPr>
                <w:rFonts w:cs="Arial"/>
                <w:color w:val="000000" w:themeColor="text1"/>
                <w:szCs w:val="18"/>
              </w:rPr>
              <w:lastRenderedPageBreak/>
              <w:t xml:space="preserve"> 26. </w:t>
            </w:r>
            <w:proofErr w:type="spellStart"/>
            <w:r w:rsidRPr="00B43EDB">
              <w:rPr>
                <w:rFonts w:cs="Arial"/>
                <w:color w:val="000000" w:themeColor="text1"/>
                <w:szCs w:val="18"/>
              </w:rPr>
              <w:t>NR_NTN_solutions</w:t>
            </w:r>
            <w:proofErr w:type="spellEnd"/>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5B61B1EB" w14:textId="7879FE47" w:rsidR="00B43EDB" w:rsidRPr="00B43EDB" w:rsidRDefault="00B43EDB" w:rsidP="00B43EDB">
            <w:pPr>
              <w:pStyle w:val="TAL"/>
              <w:rPr>
                <w:rFonts w:cs="Arial"/>
                <w:szCs w:val="18"/>
              </w:rPr>
            </w:pPr>
            <w:r w:rsidRPr="00B43EDB">
              <w:rPr>
                <w:rFonts w:cs="Arial"/>
                <w:color w:val="000000" w:themeColor="text1"/>
                <w:szCs w:val="18"/>
              </w:rPr>
              <w:t>26-4</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DF36B9F" w14:textId="1C726E2E" w:rsidR="00B43EDB" w:rsidRPr="00B43EDB" w:rsidRDefault="00B43EDB" w:rsidP="00B43EDB">
            <w:pPr>
              <w:pStyle w:val="TAL"/>
              <w:rPr>
                <w:rFonts w:cs="Arial"/>
                <w:szCs w:val="18"/>
              </w:rPr>
            </w:pPr>
            <w:r w:rsidRPr="00B43EDB">
              <w:rPr>
                <w:rFonts w:eastAsia="SimSun" w:cs="Arial"/>
                <w:color w:val="000000" w:themeColor="text1"/>
                <w:szCs w:val="18"/>
                <w:lang w:eastAsia="zh-CN"/>
              </w:rPr>
              <w:t>UE reporting of information about the UE specific TA pre-compensation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5F22F8" w14:textId="494CD8DE" w:rsidR="00B43EDB" w:rsidRDefault="00B43EDB" w:rsidP="00B43EDB">
            <w:pPr>
              <w:pStyle w:val="TAL"/>
              <w:rPr>
                <w:rFonts w:eastAsia="SimSun" w:cs="Arial"/>
                <w:color w:val="000000" w:themeColor="text1"/>
                <w:szCs w:val="18"/>
                <w:lang w:eastAsia="zh-CN"/>
              </w:rPr>
            </w:pPr>
            <w:r w:rsidRPr="00B43EDB">
              <w:rPr>
                <w:rFonts w:eastAsia="SimSun" w:cs="Arial"/>
                <w:color w:val="000000" w:themeColor="text1"/>
                <w:szCs w:val="18"/>
                <w:lang w:eastAsia="zh-CN"/>
              </w:rPr>
              <w:t xml:space="preserve">Support UE reporting of information about the UE specific TA pre-compensation </w:t>
            </w:r>
          </w:p>
          <w:p w14:paraId="2428A9BF" w14:textId="1F729E2D" w:rsidR="00EE647B" w:rsidRDefault="00EE647B" w:rsidP="00EE647B">
            <w:pPr>
              <w:pStyle w:val="TAL"/>
              <w:numPr>
                <w:ilvl w:val="0"/>
                <w:numId w:val="26"/>
              </w:numPr>
              <w:rPr>
                <w:rFonts w:eastAsia="SimSun" w:cs="Arial"/>
                <w:color w:val="FF0000"/>
                <w:szCs w:val="18"/>
                <w:lang w:eastAsia="zh-CN"/>
              </w:rPr>
            </w:pPr>
            <w:r w:rsidRPr="00EE647B">
              <w:rPr>
                <w:rFonts w:eastAsia="SimSun" w:cs="Arial"/>
                <w:color w:val="FF0000"/>
                <w:szCs w:val="18"/>
                <w:lang w:eastAsia="zh-CN"/>
              </w:rPr>
              <w:t>Report full TA by event triggered used the offset threshold between current information about UE specific TA and the last successfully reported information about UE specific TA.</w:t>
            </w:r>
          </w:p>
          <w:p w14:paraId="0B2ADD12" w14:textId="0A71DB78" w:rsidR="00EE647B" w:rsidRPr="00EE647B" w:rsidRDefault="00EE647B" w:rsidP="00EE647B">
            <w:pPr>
              <w:pStyle w:val="TAL"/>
              <w:numPr>
                <w:ilvl w:val="0"/>
                <w:numId w:val="26"/>
              </w:numPr>
              <w:rPr>
                <w:rFonts w:eastAsia="SimSun" w:cs="Arial"/>
                <w:color w:val="FF0000"/>
                <w:szCs w:val="18"/>
                <w:lang w:eastAsia="zh-CN"/>
              </w:rPr>
            </w:pPr>
            <w:r>
              <w:rPr>
                <w:rFonts w:eastAsia="SimSun" w:cs="Arial"/>
                <w:color w:val="FF0000"/>
                <w:szCs w:val="18"/>
                <w:lang w:eastAsia="zh-CN"/>
              </w:rPr>
              <w:t>[</w:t>
            </w:r>
            <w:r>
              <w:rPr>
                <w:rFonts w:eastAsia="SimSun" w:cs="Arial" w:hint="eastAsia"/>
                <w:color w:val="FF0000"/>
                <w:szCs w:val="18"/>
                <w:lang w:eastAsia="zh-CN"/>
              </w:rPr>
              <w:t>F</w:t>
            </w:r>
            <w:r>
              <w:rPr>
                <w:rFonts w:eastAsia="SimSun" w:cs="Arial"/>
                <w:color w:val="FF0000"/>
                <w:szCs w:val="18"/>
                <w:lang w:eastAsia="zh-CN"/>
              </w:rPr>
              <w:t>FS: R</w:t>
            </w:r>
            <w:r w:rsidRPr="00EE647B">
              <w:rPr>
                <w:rFonts w:eastAsia="SimSun" w:cs="Arial"/>
                <w:color w:val="FF0000"/>
                <w:szCs w:val="18"/>
                <w:lang w:eastAsia="zh-CN"/>
              </w:rPr>
              <w:t>eport its UE location for any reason at any time</w:t>
            </w:r>
            <w:r>
              <w:rPr>
                <w:rFonts w:eastAsia="SimSun" w:cs="Arial"/>
                <w:color w:val="FF0000"/>
                <w:szCs w:val="18"/>
                <w:lang w:eastAsia="zh-CN"/>
              </w:rPr>
              <w:t>]</w:t>
            </w:r>
          </w:p>
          <w:p w14:paraId="29FD6DB4" w14:textId="60CD796E" w:rsidR="00B43EDB" w:rsidRPr="00EE647B" w:rsidRDefault="00B43EDB" w:rsidP="00B43EDB">
            <w:pPr>
              <w:pStyle w:val="TAL"/>
              <w:rPr>
                <w:rFonts w:cs="Arial"/>
                <w:strike/>
                <w:szCs w:val="18"/>
              </w:rPr>
            </w:pPr>
            <w:r w:rsidRPr="00EE647B">
              <w:rPr>
                <w:rFonts w:eastAsia="SimSun" w:cs="Arial"/>
                <w:strike/>
                <w:color w:val="FF0000"/>
                <w:szCs w:val="18"/>
                <w:highlight w:val="yellow"/>
                <w:lang w:eastAsia="zh-CN"/>
              </w:rPr>
              <w:t xml:space="preserve">[The exact content of UE reporting of information about the UE specific TA pre-compensation e.g., frequency of the reports, granularity of the reported </w:t>
            </w:r>
            <w:proofErr w:type="spellStart"/>
            <w:r w:rsidRPr="00EE647B">
              <w:rPr>
                <w:rFonts w:eastAsia="SimSun" w:cs="Arial"/>
                <w:strike/>
                <w:color w:val="FF0000"/>
                <w:szCs w:val="18"/>
                <w:highlight w:val="yellow"/>
                <w:lang w:eastAsia="zh-CN"/>
              </w:rPr>
              <w:t>conten</w:t>
            </w:r>
            <w:proofErr w:type="spellEnd"/>
            <w:r w:rsidRPr="00EE647B">
              <w:rPr>
                <w:rFonts w:eastAsia="SimSun" w:cs="Arial"/>
                <w:strike/>
                <w:color w:val="FF0000"/>
                <w:szCs w:val="18"/>
                <w:highlight w:val="yellow"/>
                <w:lang w:eastAsia="zh-CN"/>
              </w:rPr>
              <w:t>, etc.]</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A6656F2" w14:textId="04BE89CB" w:rsidR="00B43EDB" w:rsidRPr="00B43EDB" w:rsidRDefault="00B43EDB" w:rsidP="00B43EDB">
            <w:pPr>
              <w:pStyle w:val="TAL"/>
              <w:rPr>
                <w:rFonts w:cs="Arial"/>
                <w:szCs w:val="18"/>
              </w:rPr>
            </w:pPr>
            <w:r w:rsidRPr="00B43EDB">
              <w:rPr>
                <w:rFonts w:cs="Arial"/>
                <w:color w:val="000000" w:themeColor="text1"/>
                <w:szCs w:val="18"/>
                <w:highlight w:val="yellow"/>
              </w:rPr>
              <w:t>[26-1]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32289D6" w14:textId="7DCA3CD9" w:rsidR="00B43EDB" w:rsidRPr="00B43EDB" w:rsidRDefault="00B43EDB" w:rsidP="00B43EDB">
            <w:pPr>
              <w:pStyle w:val="TAL"/>
              <w:rPr>
                <w:rFonts w:cs="Arial"/>
                <w:szCs w:val="18"/>
              </w:rPr>
            </w:pPr>
            <w:r w:rsidRPr="00B43EDB">
              <w:rPr>
                <w:rFonts w:eastAsia="SimSun" w:cs="Arial"/>
                <w:color w:val="000000" w:themeColor="text1"/>
                <w:szCs w:val="18"/>
                <w:lang w:eastAsia="zh-CN"/>
              </w:rPr>
              <w:t>Yes</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1F0E9D67" w14:textId="11148756" w:rsidR="00B43EDB" w:rsidRPr="00B43EDB" w:rsidRDefault="00B43EDB" w:rsidP="00B43EDB">
            <w:pPr>
              <w:pStyle w:val="TAL"/>
              <w:rPr>
                <w:rFonts w:cs="Arial"/>
                <w:szCs w:val="18"/>
              </w:rPr>
            </w:pPr>
            <w:r w:rsidRPr="00B43EDB">
              <w:rPr>
                <w:rFonts w:cs="Arial"/>
                <w:color w:val="000000" w:themeColor="text1"/>
                <w:szCs w:val="18"/>
              </w:rPr>
              <w:t>No</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EB936E9" w14:textId="77777777" w:rsidR="00B43EDB" w:rsidRPr="00B43EDB" w:rsidRDefault="00B43EDB" w:rsidP="00B43EDB">
            <w:pPr>
              <w:pStyle w:val="TAL"/>
              <w:rPr>
                <w:rFonts w:cs="Arial"/>
                <w:szCs w:val="18"/>
              </w:rPr>
            </w:pP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727C4ED9" w14:textId="083090A7" w:rsidR="00B43EDB" w:rsidRPr="00B43EDB" w:rsidRDefault="00B43EDB" w:rsidP="00B43EDB">
            <w:pPr>
              <w:pStyle w:val="TAL"/>
              <w:rPr>
                <w:rFonts w:cs="Arial"/>
                <w:szCs w:val="18"/>
              </w:rPr>
            </w:pPr>
            <w:r w:rsidRPr="00B43EDB">
              <w:rPr>
                <w:rFonts w:cs="Arial"/>
                <w:color w:val="000000" w:themeColor="text1"/>
                <w:szCs w:val="18"/>
                <w:highlight w:val="yellow"/>
              </w:rPr>
              <w:t>[Per UE/Per band]</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25E9E29B" w14:textId="47477C78" w:rsidR="00B43EDB" w:rsidRPr="00B43EDB" w:rsidRDefault="00B43EDB" w:rsidP="00B43EDB">
            <w:pPr>
              <w:pStyle w:val="TAL"/>
              <w:rPr>
                <w:rFonts w:cs="Arial"/>
                <w:szCs w:val="18"/>
              </w:rPr>
            </w:pPr>
            <w:r w:rsidRPr="00B43EDB">
              <w:rPr>
                <w:rFonts w:cs="Arial"/>
                <w:color w:val="000000" w:themeColor="text1"/>
                <w:szCs w:val="18"/>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A70CE2" w14:textId="4CC0384B" w:rsidR="00B43EDB" w:rsidRPr="00B43EDB" w:rsidRDefault="00B43EDB" w:rsidP="00B43EDB">
            <w:pPr>
              <w:pStyle w:val="TAL"/>
              <w:rPr>
                <w:rFonts w:cs="Arial"/>
                <w:szCs w:val="18"/>
              </w:rPr>
            </w:pPr>
            <w:r w:rsidRPr="00B43EDB">
              <w:rPr>
                <w:rFonts w:cs="Arial"/>
                <w:color w:val="000000" w:themeColor="text1"/>
                <w:szCs w:val="18"/>
              </w:rPr>
              <w:t>No</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BA5F2E5" w14:textId="77777777" w:rsidR="00B43EDB" w:rsidRPr="00B43EDB" w:rsidRDefault="00B43EDB" w:rsidP="00B43EDB">
            <w:pPr>
              <w:pStyle w:val="TAL"/>
              <w:rPr>
                <w:rFonts w:cs="Arial"/>
                <w:szCs w:val="18"/>
              </w:rPr>
            </w:pP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08642F42" w14:textId="77777777" w:rsidR="00B43EDB" w:rsidRPr="00B43EDB" w:rsidRDefault="00B43EDB" w:rsidP="00B43EDB">
            <w:pPr>
              <w:pStyle w:val="TAL"/>
              <w:rPr>
                <w:rFonts w:cs="Arial"/>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D33317E" w14:textId="77777777" w:rsidR="00B43EDB" w:rsidRPr="00B43EDB" w:rsidRDefault="00B43EDB" w:rsidP="00B43EDB">
            <w:pPr>
              <w:pStyle w:val="TAL"/>
              <w:rPr>
                <w:rFonts w:cs="Arial"/>
                <w:color w:val="000000" w:themeColor="text1"/>
                <w:szCs w:val="18"/>
              </w:rPr>
            </w:pPr>
            <w:proofErr w:type="spellStart"/>
            <w:r w:rsidRPr="00B43EDB">
              <w:rPr>
                <w:rFonts w:cs="Arial"/>
                <w:color w:val="000000" w:themeColor="text1"/>
                <w:szCs w:val="18"/>
              </w:rPr>
              <w:t>Optionalwith</w:t>
            </w:r>
            <w:proofErr w:type="spellEnd"/>
            <w:r w:rsidRPr="00B43EDB">
              <w:rPr>
                <w:rFonts w:cs="Arial"/>
                <w:color w:val="000000" w:themeColor="text1"/>
                <w:szCs w:val="18"/>
              </w:rPr>
              <w:t xml:space="preserve"> capability signalling </w:t>
            </w:r>
          </w:p>
          <w:p w14:paraId="2FFEB2CC" w14:textId="77777777" w:rsidR="00B43EDB" w:rsidRPr="00B43EDB" w:rsidRDefault="00B43EDB" w:rsidP="00B43EDB">
            <w:pPr>
              <w:pStyle w:val="TAL"/>
              <w:rPr>
                <w:rFonts w:cs="Arial"/>
                <w:color w:val="000000" w:themeColor="text1"/>
                <w:szCs w:val="18"/>
              </w:rPr>
            </w:pPr>
          </w:p>
          <w:p w14:paraId="591E180C" w14:textId="77777777" w:rsidR="00B43EDB" w:rsidRPr="00B43EDB" w:rsidRDefault="00B43EDB" w:rsidP="00B43EDB">
            <w:pPr>
              <w:pStyle w:val="TAL"/>
              <w:rPr>
                <w:rFonts w:cs="Arial"/>
                <w:color w:val="000000" w:themeColor="text1"/>
                <w:szCs w:val="18"/>
                <w:highlight w:val="yellow"/>
              </w:rPr>
            </w:pPr>
          </w:p>
          <w:p w14:paraId="33662587" w14:textId="728D5953" w:rsidR="00B43EDB" w:rsidRPr="00B43EDB" w:rsidRDefault="00B43EDB" w:rsidP="00B43EDB">
            <w:pPr>
              <w:pStyle w:val="TAL"/>
              <w:rPr>
                <w:rFonts w:cs="Arial"/>
                <w:szCs w:val="18"/>
              </w:rPr>
            </w:pPr>
            <w:r w:rsidRPr="00B43EDB">
              <w:rPr>
                <w:rFonts w:cs="Arial"/>
                <w:color w:val="000000" w:themeColor="text1"/>
                <w:szCs w:val="18"/>
                <w:highlight w:val="yellow"/>
              </w:rPr>
              <w:t>[Note: This UE feature group is applicable only for NR NTN cell and ATG cell, for terrestrial cell except for ATG cell this feature is not supported]</w:t>
            </w:r>
          </w:p>
        </w:tc>
      </w:tr>
      <w:tr w:rsidR="00B43EDB" w:rsidRPr="00B43EDB" w14:paraId="40031A95" w14:textId="77777777" w:rsidTr="007B6D5E">
        <w:tc>
          <w:tcPr>
            <w:tcW w:w="2056" w:type="dxa"/>
            <w:tcBorders>
              <w:top w:val="single" w:sz="4" w:space="0" w:color="auto"/>
              <w:left w:val="single" w:sz="4" w:space="0" w:color="auto"/>
              <w:bottom w:val="single" w:sz="4" w:space="0" w:color="auto"/>
              <w:right w:val="single" w:sz="4" w:space="0" w:color="auto"/>
            </w:tcBorders>
            <w:shd w:val="clear" w:color="auto" w:fill="auto"/>
          </w:tcPr>
          <w:p w14:paraId="3EC31FDE" w14:textId="6C8B4719" w:rsidR="00B43EDB" w:rsidRPr="00B43EDB" w:rsidRDefault="00B43EDB" w:rsidP="00B43EDB">
            <w:pPr>
              <w:pStyle w:val="TAL"/>
              <w:rPr>
                <w:rFonts w:cs="Arial"/>
                <w:szCs w:val="18"/>
              </w:rPr>
            </w:pPr>
            <w:r w:rsidRPr="00B43EDB">
              <w:rPr>
                <w:rFonts w:cs="Arial"/>
                <w:color w:val="000000" w:themeColor="text1"/>
                <w:szCs w:val="18"/>
              </w:rPr>
              <w:t xml:space="preserve"> 26. </w:t>
            </w:r>
            <w:proofErr w:type="spellStart"/>
            <w:r w:rsidRPr="00B43EDB">
              <w:rPr>
                <w:rFonts w:cs="Arial"/>
                <w:color w:val="000000" w:themeColor="text1"/>
                <w:szCs w:val="18"/>
              </w:rPr>
              <w:t>NR_NTN_solutions</w:t>
            </w:r>
            <w:proofErr w:type="spellEnd"/>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5EAA6AA1" w14:textId="6DF4763D" w:rsidR="00B43EDB" w:rsidRPr="00B43EDB" w:rsidRDefault="00B43EDB" w:rsidP="00B43EDB">
            <w:pPr>
              <w:pStyle w:val="TAL"/>
              <w:rPr>
                <w:rFonts w:cs="Arial"/>
                <w:szCs w:val="18"/>
              </w:rPr>
            </w:pPr>
            <w:r w:rsidRPr="00B43EDB">
              <w:rPr>
                <w:rFonts w:cs="Arial"/>
                <w:color w:val="000000" w:themeColor="text1"/>
                <w:szCs w:val="18"/>
              </w:rPr>
              <w:t>26-5</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AC97A4E" w14:textId="1305B8B5" w:rsidR="00B43EDB" w:rsidRPr="00B43EDB" w:rsidRDefault="00B43EDB" w:rsidP="00B43EDB">
            <w:pPr>
              <w:pStyle w:val="TAL"/>
              <w:rPr>
                <w:rFonts w:cs="Arial"/>
                <w:szCs w:val="18"/>
              </w:rPr>
            </w:pPr>
            <w:r w:rsidRPr="00B43EDB">
              <w:rPr>
                <w:rFonts w:eastAsia="SimSun" w:cs="Arial"/>
                <w:color w:val="000000" w:themeColor="text1"/>
                <w:szCs w:val="18"/>
                <w:lang w:eastAsia="zh-CN"/>
              </w:rPr>
              <w:t>Increasing the number of HARQ processes</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65D7AE" w14:textId="55344593" w:rsidR="00B43EDB" w:rsidRPr="00B43EDB" w:rsidRDefault="00B43EDB" w:rsidP="00B43EDB">
            <w:pPr>
              <w:pStyle w:val="TAL"/>
              <w:rPr>
                <w:rFonts w:cs="Arial"/>
                <w:szCs w:val="18"/>
              </w:rPr>
            </w:pPr>
            <w:r w:rsidRPr="00B43EDB">
              <w:rPr>
                <w:rFonts w:cs="Arial"/>
                <w:color w:val="000000" w:themeColor="text1"/>
                <w:szCs w:val="18"/>
              </w:rPr>
              <w:t>The maximal supported HARQ process number is X for UL and Y for DL</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41003C8" w14:textId="77777777" w:rsidR="00B43EDB" w:rsidRPr="00B43EDB" w:rsidRDefault="00B43EDB" w:rsidP="00B43EDB">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56DD3C4" w14:textId="1DE651E5" w:rsidR="00B43EDB" w:rsidRPr="00B43EDB" w:rsidRDefault="00B43EDB" w:rsidP="00B43EDB">
            <w:pPr>
              <w:pStyle w:val="TAL"/>
              <w:rPr>
                <w:rFonts w:cs="Arial"/>
                <w:szCs w:val="18"/>
              </w:rPr>
            </w:pPr>
            <w:r w:rsidRPr="00B43EDB">
              <w:rPr>
                <w:rFonts w:eastAsia="SimSun" w:cs="Arial"/>
                <w:color w:val="000000" w:themeColor="text1"/>
                <w:szCs w:val="18"/>
                <w:lang w:eastAsia="zh-CN"/>
              </w:rPr>
              <w:t>Yes</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2161E451" w14:textId="692A96A5" w:rsidR="00B43EDB" w:rsidRPr="00B43EDB" w:rsidRDefault="00B43EDB" w:rsidP="00B43EDB">
            <w:pPr>
              <w:pStyle w:val="TAL"/>
              <w:rPr>
                <w:rFonts w:cs="Arial"/>
                <w:szCs w:val="18"/>
              </w:rPr>
            </w:pPr>
            <w:r w:rsidRPr="00B43EDB">
              <w:rPr>
                <w:rFonts w:cs="Arial"/>
                <w:color w:val="000000" w:themeColor="text1"/>
                <w:szCs w:val="18"/>
              </w:rPr>
              <w:t>No</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380B04C" w14:textId="7A15C8B6" w:rsidR="00B43EDB" w:rsidRPr="00B43EDB" w:rsidRDefault="00B43EDB" w:rsidP="00B43EDB">
            <w:pPr>
              <w:pStyle w:val="TAL"/>
              <w:rPr>
                <w:rFonts w:cs="Arial"/>
                <w:szCs w:val="18"/>
              </w:rPr>
            </w:pPr>
            <w:r w:rsidRPr="00B43EDB">
              <w:rPr>
                <w:rFonts w:eastAsia="SimSun" w:cs="Arial"/>
                <w:color w:val="000000" w:themeColor="text1"/>
                <w:szCs w:val="18"/>
                <w:lang w:eastAsia="zh-CN"/>
              </w:rPr>
              <w:t>Increased number of HARQ processes is not supported</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3AF82847" w14:textId="1A033B92" w:rsidR="00B43EDB" w:rsidRPr="00B43EDB" w:rsidRDefault="00B43EDB" w:rsidP="00B43EDB">
            <w:pPr>
              <w:pStyle w:val="TAL"/>
              <w:rPr>
                <w:rFonts w:cs="Arial"/>
                <w:szCs w:val="18"/>
              </w:rPr>
            </w:pPr>
            <w:r w:rsidRPr="00B43EDB">
              <w:rPr>
                <w:rFonts w:cs="Arial"/>
                <w:strike/>
                <w:color w:val="000000" w:themeColor="text1"/>
                <w:szCs w:val="18"/>
                <w:highlight w:val="yellow"/>
              </w:rPr>
              <w:t>[</w:t>
            </w:r>
            <w:r w:rsidRPr="00B43EDB">
              <w:rPr>
                <w:rFonts w:cs="Arial"/>
                <w:color w:val="000000" w:themeColor="text1"/>
                <w:szCs w:val="18"/>
                <w:highlight w:val="yellow"/>
              </w:rPr>
              <w:t>Per band or per FSPC or per UE]</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5D2E0F5F" w14:textId="7055A75E" w:rsidR="00B43EDB" w:rsidRPr="00B43EDB" w:rsidRDefault="00B43EDB" w:rsidP="00B43EDB">
            <w:pPr>
              <w:pStyle w:val="TAL"/>
              <w:rPr>
                <w:rFonts w:cs="Arial"/>
                <w:szCs w:val="18"/>
              </w:rPr>
            </w:pPr>
            <w:r w:rsidRPr="00B43EDB">
              <w:rPr>
                <w:rFonts w:cs="Arial"/>
                <w:color w:val="000000" w:themeColor="text1"/>
                <w:szCs w:val="18"/>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B1098B6" w14:textId="00255DDD" w:rsidR="00B43EDB" w:rsidRPr="00B43EDB" w:rsidRDefault="00B43EDB" w:rsidP="00B43EDB">
            <w:pPr>
              <w:pStyle w:val="TAL"/>
              <w:rPr>
                <w:rFonts w:cs="Arial"/>
                <w:szCs w:val="18"/>
              </w:rPr>
            </w:pPr>
            <w:r w:rsidRPr="00B43EDB">
              <w:rPr>
                <w:rFonts w:cs="Arial"/>
                <w:color w:val="000000" w:themeColor="text1"/>
                <w:szCs w:val="18"/>
              </w:rPr>
              <w:t>No</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6BF58DB" w14:textId="77777777" w:rsidR="00B43EDB" w:rsidRPr="00B43EDB" w:rsidRDefault="00B43EDB" w:rsidP="00B43EDB">
            <w:pPr>
              <w:pStyle w:val="TAL"/>
              <w:rPr>
                <w:rFonts w:cs="Arial"/>
                <w:szCs w:val="18"/>
              </w:rPr>
            </w:pP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5FD6855D" w14:textId="77777777" w:rsidR="00B43EDB" w:rsidRPr="00B43EDB" w:rsidRDefault="00B43EDB" w:rsidP="00B43EDB">
            <w:pPr>
              <w:pStyle w:val="TAL"/>
              <w:rPr>
                <w:rFonts w:cs="Arial"/>
                <w:color w:val="000000" w:themeColor="text1"/>
                <w:szCs w:val="18"/>
              </w:rPr>
            </w:pPr>
          </w:p>
          <w:p w14:paraId="43C71FCB" w14:textId="77777777" w:rsidR="00B43EDB" w:rsidRPr="00B43EDB" w:rsidRDefault="00B43EDB" w:rsidP="00B43EDB">
            <w:pPr>
              <w:pStyle w:val="TAL"/>
              <w:rPr>
                <w:rFonts w:cs="Arial"/>
                <w:color w:val="000000" w:themeColor="text1"/>
                <w:szCs w:val="18"/>
              </w:rPr>
            </w:pPr>
          </w:p>
          <w:p w14:paraId="27241DD2" w14:textId="491B94E0" w:rsidR="00B43EDB" w:rsidRPr="00B43EDB" w:rsidRDefault="00B43EDB" w:rsidP="00B43EDB">
            <w:pPr>
              <w:pStyle w:val="TAL"/>
              <w:rPr>
                <w:rFonts w:cs="Arial"/>
                <w:szCs w:val="18"/>
              </w:rPr>
            </w:pPr>
            <w:r w:rsidRPr="00B43EDB">
              <w:rPr>
                <w:rFonts w:cs="Arial"/>
                <w:color w:val="000000" w:themeColor="text1"/>
                <w:szCs w:val="18"/>
              </w:rPr>
              <w:t>Candidate component values for (</w:t>
            </w:r>
            <w:proofErr w:type="gramStart"/>
            <w:r w:rsidRPr="00B43EDB">
              <w:rPr>
                <w:rFonts w:cs="Arial"/>
                <w:color w:val="000000" w:themeColor="text1"/>
                <w:szCs w:val="18"/>
              </w:rPr>
              <w:t>X,Y</w:t>
            </w:r>
            <w:proofErr w:type="gramEnd"/>
            <w:r w:rsidRPr="00B43EDB">
              <w:rPr>
                <w:rFonts w:cs="Arial"/>
                <w:color w:val="000000" w:themeColor="text1"/>
                <w:szCs w:val="18"/>
              </w:rPr>
              <w:t>): {(16,32),(32,16),(32,32)}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B4F5EB8" w14:textId="77777777" w:rsidR="00B43EDB" w:rsidRPr="00B43EDB" w:rsidRDefault="00B43EDB" w:rsidP="00B43EDB">
            <w:pPr>
              <w:pStyle w:val="TAL"/>
              <w:rPr>
                <w:rFonts w:cs="Arial"/>
                <w:color w:val="000000" w:themeColor="text1"/>
                <w:szCs w:val="18"/>
              </w:rPr>
            </w:pPr>
            <w:r w:rsidRPr="00B43EDB">
              <w:rPr>
                <w:rFonts w:cs="Arial"/>
                <w:color w:val="000000" w:themeColor="text1"/>
                <w:szCs w:val="18"/>
              </w:rPr>
              <w:t>Optional with capability signalling</w:t>
            </w:r>
          </w:p>
          <w:p w14:paraId="7EF177C8" w14:textId="77777777" w:rsidR="00B43EDB" w:rsidRPr="00B43EDB" w:rsidRDefault="00B43EDB" w:rsidP="00B43EDB">
            <w:pPr>
              <w:pStyle w:val="TAL"/>
              <w:rPr>
                <w:rFonts w:cs="Arial"/>
                <w:color w:val="000000" w:themeColor="text1"/>
                <w:szCs w:val="18"/>
              </w:rPr>
            </w:pPr>
          </w:p>
          <w:p w14:paraId="4F3BB106" w14:textId="108D23AD" w:rsidR="00B43EDB" w:rsidRPr="00B43EDB" w:rsidRDefault="00B43EDB" w:rsidP="00B43EDB">
            <w:pPr>
              <w:pStyle w:val="TAL"/>
              <w:rPr>
                <w:rFonts w:cs="Arial"/>
                <w:szCs w:val="18"/>
              </w:rPr>
            </w:pPr>
            <w:r w:rsidRPr="00B43EDB">
              <w:rPr>
                <w:rFonts w:cs="Arial"/>
                <w:color w:val="000000" w:themeColor="text1"/>
                <w:szCs w:val="18"/>
                <w:highlight w:val="yellow"/>
              </w:rPr>
              <w:t>[Note: This UE feature group is applicable only for NR NTN cell and ATG cell, for terrestrial cell except for ATG cell this feature is not supported]</w:t>
            </w:r>
          </w:p>
        </w:tc>
      </w:tr>
      <w:tr w:rsidR="00B43EDB" w:rsidRPr="00B43EDB" w14:paraId="3D67880D" w14:textId="77777777" w:rsidTr="007B6D5E">
        <w:tc>
          <w:tcPr>
            <w:tcW w:w="2056" w:type="dxa"/>
            <w:tcBorders>
              <w:top w:val="single" w:sz="4" w:space="0" w:color="auto"/>
              <w:left w:val="single" w:sz="4" w:space="0" w:color="auto"/>
              <w:bottom w:val="single" w:sz="4" w:space="0" w:color="auto"/>
              <w:right w:val="single" w:sz="4" w:space="0" w:color="auto"/>
            </w:tcBorders>
            <w:shd w:val="clear" w:color="auto" w:fill="auto"/>
          </w:tcPr>
          <w:p w14:paraId="521F9314" w14:textId="05B93819" w:rsidR="00B43EDB" w:rsidRPr="00B43EDB" w:rsidRDefault="00B43EDB" w:rsidP="00B43EDB">
            <w:pPr>
              <w:pStyle w:val="TAL"/>
              <w:rPr>
                <w:rFonts w:cs="Arial"/>
                <w:szCs w:val="18"/>
              </w:rPr>
            </w:pPr>
            <w:r w:rsidRPr="00B43EDB">
              <w:rPr>
                <w:rFonts w:cs="Arial"/>
                <w:color w:val="000000" w:themeColor="text1"/>
                <w:szCs w:val="18"/>
              </w:rPr>
              <w:t xml:space="preserve"> 26. </w:t>
            </w:r>
            <w:proofErr w:type="spellStart"/>
            <w:r w:rsidRPr="00B43EDB">
              <w:rPr>
                <w:rFonts w:cs="Arial"/>
                <w:color w:val="000000" w:themeColor="text1"/>
                <w:szCs w:val="18"/>
              </w:rPr>
              <w:t>NR_NTN_solutions</w:t>
            </w:r>
            <w:proofErr w:type="spellEnd"/>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05A5503" w14:textId="688FC1CE" w:rsidR="00B43EDB" w:rsidRPr="00B43EDB" w:rsidRDefault="00B43EDB" w:rsidP="00B43EDB">
            <w:pPr>
              <w:pStyle w:val="TAL"/>
              <w:rPr>
                <w:rFonts w:cs="Arial"/>
                <w:szCs w:val="18"/>
              </w:rPr>
            </w:pPr>
            <w:r w:rsidRPr="00B43EDB">
              <w:rPr>
                <w:rFonts w:cs="Arial"/>
                <w:color w:val="000000" w:themeColor="text1"/>
                <w:szCs w:val="18"/>
              </w:rPr>
              <w:t>26-6</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47C1966" w14:textId="33EFFA46" w:rsidR="00B43EDB" w:rsidRPr="00B43EDB" w:rsidRDefault="00B43EDB" w:rsidP="00B43EDB">
            <w:pPr>
              <w:pStyle w:val="TAL"/>
              <w:rPr>
                <w:rFonts w:cs="Arial"/>
                <w:szCs w:val="18"/>
              </w:rPr>
            </w:pPr>
            <w:r w:rsidRPr="00B43EDB">
              <w:rPr>
                <w:rFonts w:eastAsia="SimSun" w:cs="Arial"/>
                <w:color w:val="000000" w:themeColor="text1"/>
                <w:szCs w:val="18"/>
                <w:lang w:eastAsia="zh-CN"/>
              </w:rPr>
              <w:t>Type-2 HARQ codebook Enhancement</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C98A1E" w14:textId="77777777" w:rsidR="00B43EDB" w:rsidRPr="00B43EDB" w:rsidRDefault="00B43EDB" w:rsidP="002D3020">
            <w:pPr>
              <w:pStyle w:val="ListParagraph"/>
              <w:numPr>
                <w:ilvl w:val="0"/>
                <w:numId w:val="17"/>
              </w:numPr>
              <w:spacing w:afterLines="50" w:after="120"/>
              <w:ind w:leftChars="0" w:left="1080"/>
              <w:contextualSpacing/>
              <w:rPr>
                <w:rFonts w:ascii="Arial" w:hAnsi="Arial" w:cs="Arial"/>
                <w:color w:val="000000" w:themeColor="text1"/>
                <w:sz w:val="18"/>
                <w:szCs w:val="18"/>
              </w:rPr>
            </w:pPr>
            <w:r w:rsidRPr="00B43EDB">
              <w:rPr>
                <w:rFonts w:ascii="Arial" w:eastAsia="SimSun" w:hAnsi="Arial" w:cs="Arial"/>
                <w:color w:val="000000" w:themeColor="text1"/>
                <w:sz w:val="18"/>
                <w:szCs w:val="18"/>
              </w:rPr>
              <w:t xml:space="preserve">Support of type-2 HARQ codebook enhancements </w:t>
            </w:r>
            <w:r w:rsidRPr="00B43EDB">
              <w:rPr>
                <w:rFonts w:ascii="Arial" w:eastAsia="SimSun" w:hAnsi="Arial" w:cs="Arial"/>
                <w:color w:val="000000" w:themeColor="text1"/>
                <w:sz w:val="18"/>
                <w:szCs w:val="18"/>
                <w:highlight w:val="yellow"/>
              </w:rPr>
              <w:t>[for feedback-disabled HARQ processes]</w:t>
            </w:r>
          </w:p>
          <w:p w14:paraId="2C71FCB3" w14:textId="68C479FC" w:rsidR="00B43EDB" w:rsidRPr="00B43EDB" w:rsidRDefault="00B43EDB" w:rsidP="002D3020">
            <w:pPr>
              <w:numPr>
                <w:ilvl w:val="0"/>
                <w:numId w:val="17"/>
              </w:numPr>
              <w:spacing w:afterLines="50" w:after="120"/>
              <w:ind w:left="1080"/>
              <w:contextualSpacing/>
              <w:rPr>
                <w:rFonts w:ascii="Arial" w:eastAsiaTheme="minorEastAsia" w:hAnsi="Arial" w:cs="Arial"/>
                <w:sz w:val="18"/>
                <w:szCs w:val="18"/>
                <w:lang w:eastAsia="en-US"/>
              </w:rPr>
            </w:pPr>
            <w:r w:rsidRPr="00B43EDB">
              <w:rPr>
                <w:rFonts w:ascii="Arial" w:eastAsia="SimSun" w:hAnsi="Arial" w:cs="Arial"/>
                <w:color w:val="000000" w:themeColor="text1"/>
                <w:sz w:val="18"/>
                <w:szCs w:val="18"/>
                <w:highlight w:val="yellow"/>
              </w:rPr>
              <w:t>FFS: UE supports HARQ disabling</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BF839B1" w14:textId="77777777" w:rsidR="00B43EDB" w:rsidRPr="00B43EDB" w:rsidRDefault="00B43EDB" w:rsidP="00B43EDB">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CA0CE5" w14:textId="1BF9515D" w:rsidR="00B43EDB" w:rsidRPr="00B43EDB" w:rsidRDefault="00B43EDB" w:rsidP="00B43EDB">
            <w:pPr>
              <w:pStyle w:val="TAL"/>
              <w:rPr>
                <w:rFonts w:cs="Arial"/>
                <w:szCs w:val="18"/>
              </w:rPr>
            </w:pPr>
            <w:r w:rsidRPr="00B43EDB">
              <w:rPr>
                <w:rFonts w:eastAsia="SimSun" w:cs="Arial"/>
                <w:color w:val="000000" w:themeColor="text1"/>
                <w:szCs w:val="18"/>
                <w:lang w:eastAsia="zh-CN"/>
              </w:rPr>
              <w:t>Yes</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1E5DA5FA" w14:textId="61F6244F" w:rsidR="00B43EDB" w:rsidRPr="00B43EDB" w:rsidRDefault="00B43EDB" w:rsidP="00B43EDB">
            <w:pPr>
              <w:pStyle w:val="TAL"/>
              <w:rPr>
                <w:rFonts w:cs="Arial"/>
                <w:szCs w:val="18"/>
              </w:rPr>
            </w:pPr>
            <w:r w:rsidRPr="00B43EDB">
              <w:rPr>
                <w:rFonts w:cs="Arial"/>
                <w:color w:val="000000" w:themeColor="text1"/>
                <w:szCs w:val="18"/>
              </w:rPr>
              <w:t>No</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9B53A2C" w14:textId="77777777" w:rsidR="00B43EDB" w:rsidRPr="00B43EDB" w:rsidRDefault="00B43EDB" w:rsidP="00B43EDB">
            <w:pPr>
              <w:pStyle w:val="TAL"/>
              <w:rPr>
                <w:rFonts w:cs="Arial"/>
                <w:szCs w:val="18"/>
              </w:rPr>
            </w:pP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3ADBC4EA" w14:textId="77777777" w:rsidR="00B43EDB" w:rsidRPr="00B43EDB" w:rsidRDefault="00B43EDB" w:rsidP="00B43EDB">
            <w:pPr>
              <w:pStyle w:val="TAL"/>
              <w:rPr>
                <w:rFonts w:cs="Arial"/>
                <w:color w:val="000000" w:themeColor="text1"/>
                <w:szCs w:val="18"/>
                <w:lang w:eastAsia="ja-JP"/>
              </w:rPr>
            </w:pPr>
            <w:r w:rsidRPr="00B43EDB">
              <w:rPr>
                <w:rFonts w:cs="Arial"/>
                <w:color w:val="000000" w:themeColor="text1"/>
                <w:szCs w:val="18"/>
                <w:highlight w:val="yellow"/>
                <w:lang w:eastAsia="ja-JP"/>
              </w:rPr>
              <w:t>[Per UE/per band]</w:t>
            </w:r>
          </w:p>
          <w:p w14:paraId="1C1E1329" w14:textId="77777777" w:rsidR="00B43EDB" w:rsidRPr="00B43EDB" w:rsidRDefault="00B43EDB" w:rsidP="00B43EDB">
            <w:pPr>
              <w:rPr>
                <w:rFonts w:ascii="Arial" w:eastAsiaTheme="minorEastAsia" w:hAnsi="Arial" w:cs="Arial"/>
                <w:color w:val="000000" w:themeColor="text1"/>
                <w:sz w:val="18"/>
                <w:szCs w:val="18"/>
              </w:rPr>
            </w:pPr>
          </w:p>
          <w:p w14:paraId="627F379F" w14:textId="77777777" w:rsidR="00B43EDB" w:rsidRPr="00B43EDB" w:rsidRDefault="00B43EDB" w:rsidP="00B43EDB">
            <w:pPr>
              <w:pStyle w:val="TAL"/>
              <w:rPr>
                <w:rFonts w:cs="Arial"/>
                <w:szCs w:val="18"/>
              </w:rPr>
            </w:pP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4585C7C5" w14:textId="343F734F" w:rsidR="00B43EDB" w:rsidRPr="00B43EDB" w:rsidRDefault="00B43EDB" w:rsidP="00B43EDB">
            <w:pPr>
              <w:pStyle w:val="TAL"/>
              <w:rPr>
                <w:rFonts w:cs="Arial"/>
                <w:szCs w:val="18"/>
              </w:rPr>
            </w:pPr>
            <w:r w:rsidRPr="00B43EDB">
              <w:rPr>
                <w:rFonts w:cs="Arial"/>
                <w:color w:val="000000" w:themeColor="text1"/>
                <w:szCs w:val="18"/>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4DB7D2" w14:textId="48F18F4B" w:rsidR="00B43EDB" w:rsidRPr="00B43EDB" w:rsidRDefault="00B43EDB" w:rsidP="00B43EDB">
            <w:pPr>
              <w:pStyle w:val="TAL"/>
              <w:rPr>
                <w:rFonts w:cs="Arial"/>
                <w:szCs w:val="18"/>
              </w:rPr>
            </w:pPr>
            <w:r w:rsidRPr="00B43EDB">
              <w:rPr>
                <w:rFonts w:cs="Arial"/>
                <w:color w:val="000000" w:themeColor="text1"/>
                <w:szCs w:val="18"/>
              </w:rPr>
              <w:t>No</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891B24E" w14:textId="77777777" w:rsidR="00B43EDB" w:rsidRPr="00B43EDB" w:rsidRDefault="00B43EDB" w:rsidP="00B43EDB">
            <w:pPr>
              <w:pStyle w:val="TAL"/>
              <w:rPr>
                <w:rFonts w:cs="Arial"/>
                <w:szCs w:val="18"/>
              </w:rPr>
            </w:pP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28722AF6" w14:textId="77777777" w:rsidR="00B43EDB" w:rsidRPr="00B43EDB" w:rsidRDefault="00B43EDB" w:rsidP="00B43EDB">
            <w:pPr>
              <w:pStyle w:val="TAL"/>
              <w:rPr>
                <w:rFonts w:cs="Arial"/>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5EC4ECE" w14:textId="77777777" w:rsidR="00B43EDB" w:rsidRPr="00B43EDB" w:rsidRDefault="00B43EDB" w:rsidP="00B43EDB">
            <w:pPr>
              <w:pStyle w:val="TAL"/>
              <w:rPr>
                <w:rFonts w:cs="Arial"/>
                <w:color w:val="000000" w:themeColor="text1"/>
                <w:szCs w:val="18"/>
              </w:rPr>
            </w:pPr>
            <w:r w:rsidRPr="00B43EDB">
              <w:rPr>
                <w:rFonts w:cs="Arial"/>
                <w:color w:val="000000" w:themeColor="text1"/>
                <w:szCs w:val="18"/>
              </w:rPr>
              <w:t xml:space="preserve">Optional with capability signalling </w:t>
            </w:r>
          </w:p>
          <w:p w14:paraId="65981890" w14:textId="77777777" w:rsidR="00B43EDB" w:rsidRPr="00B43EDB" w:rsidRDefault="00B43EDB" w:rsidP="00B43EDB">
            <w:pPr>
              <w:pStyle w:val="TAL"/>
              <w:rPr>
                <w:rFonts w:cs="Arial"/>
                <w:color w:val="000000" w:themeColor="text1"/>
                <w:szCs w:val="18"/>
              </w:rPr>
            </w:pPr>
          </w:p>
          <w:p w14:paraId="6097DF8A" w14:textId="16F34374" w:rsidR="00B43EDB" w:rsidRPr="00B43EDB" w:rsidRDefault="00B43EDB" w:rsidP="00B43EDB">
            <w:pPr>
              <w:pStyle w:val="TAL"/>
              <w:rPr>
                <w:rFonts w:cs="Arial"/>
                <w:szCs w:val="18"/>
              </w:rPr>
            </w:pPr>
            <w:r w:rsidRPr="00B43EDB">
              <w:rPr>
                <w:rFonts w:cs="Arial"/>
                <w:color w:val="000000" w:themeColor="text1"/>
                <w:szCs w:val="18"/>
                <w:highlight w:val="yellow"/>
              </w:rPr>
              <w:t>[Note: This UE feature group is applicable only for NR NTN cell and ATG cell, for terrestrial cell except for ATG cell this feature is not supported]</w:t>
            </w:r>
          </w:p>
        </w:tc>
      </w:tr>
      <w:tr w:rsidR="00B43EDB" w:rsidRPr="00B43EDB" w14:paraId="7A37F3F3" w14:textId="77777777" w:rsidTr="00B43EDB">
        <w:tc>
          <w:tcPr>
            <w:tcW w:w="2056" w:type="dxa"/>
            <w:tcBorders>
              <w:top w:val="single" w:sz="4" w:space="0" w:color="auto"/>
              <w:left w:val="single" w:sz="4" w:space="0" w:color="auto"/>
              <w:bottom w:val="single" w:sz="4" w:space="0" w:color="auto"/>
              <w:right w:val="single" w:sz="4" w:space="0" w:color="auto"/>
            </w:tcBorders>
            <w:shd w:val="clear" w:color="auto" w:fill="FFFF00"/>
          </w:tcPr>
          <w:p w14:paraId="47DB292C" w14:textId="058D07C0" w:rsidR="00B43EDB" w:rsidRPr="00B43EDB" w:rsidRDefault="00B43EDB" w:rsidP="00B43EDB">
            <w:pPr>
              <w:pStyle w:val="TAL"/>
              <w:rPr>
                <w:rFonts w:cs="Arial"/>
                <w:szCs w:val="18"/>
              </w:rPr>
            </w:pPr>
            <w:r w:rsidRPr="00B43EDB">
              <w:rPr>
                <w:rFonts w:cs="Arial"/>
                <w:color w:val="000000" w:themeColor="text1"/>
                <w:szCs w:val="18"/>
              </w:rPr>
              <w:t xml:space="preserve"> 26. </w:t>
            </w:r>
            <w:proofErr w:type="spellStart"/>
            <w:r w:rsidRPr="00B43EDB">
              <w:rPr>
                <w:rFonts w:cs="Arial"/>
                <w:color w:val="000000" w:themeColor="text1"/>
                <w:szCs w:val="18"/>
              </w:rPr>
              <w:t>NR_NTN_solutions</w:t>
            </w:r>
            <w:proofErr w:type="spellEnd"/>
          </w:p>
        </w:tc>
        <w:tc>
          <w:tcPr>
            <w:tcW w:w="696" w:type="dxa"/>
            <w:tcBorders>
              <w:top w:val="single" w:sz="4" w:space="0" w:color="auto"/>
              <w:left w:val="single" w:sz="4" w:space="0" w:color="auto"/>
              <w:bottom w:val="single" w:sz="4" w:space="0" w:color="auto"/>
              <w:right w:val="single" w:sz="4" w:space="0" w:color="auto"/>
            </w:tcBorders>
            <w:shd w:val="clear" w:color="auto" w:fill="FFFF00"/>
          </w:tcPr>
          <w:p w14:paraId="3DC75DA4" w14:textId="513916D0" w:rsidR="00B43EDB" w:rsidRPr="00B43EDB" w:rsidRDefault="00B43EDB" w:rsidP="00B43EDB">
            <w:pPr>
              <w:pStyle w:val="TAL"/>
              <w:rPr>
                <w:rFonts w:cs="Arial"/>
                <w:szCs w:val="18"/>
              </w:rPr>
            </w:pPr>
            <w:r w:rsidRPr="00B43EDB">
              <w:rPr>
                <w:rFonts w:cs="Arial"/>
                <w:color w:val="000000" w:themeColor="text1"/>
                <w:szCs w:val="18"/>
                <w:highlight w:val="yellow"/>
              </w:rPr>
              <w:t>[26-6a]</w:t>
            </w:r>
          </w:p>
        </w:tc>
        <w:tc>
          <w:tcPr>
            <w:tcW w:w="1947" w:type="dxa"/>
            <w:tcBorders>
              <w:top w:val="single" w:sz="4" w:space="0" w:color="auto"/>
              <w:left w:val="single" w:sz="4" w:space="0" w:color="auto"/>
              <w:bottom w:val="single" w:sz="4" w:space="0" w:color="auto"/>
              <w:right w:val="single" w:sz="4" w:space="0" w:color="auto"/>
            </w:tcBorders>
            <w:shd w:val="clear" w:color="auto" w:fill="FFFF00"/>
          </w:tcPr>
          <w:p w14:paraId="2460428F" w14:textId="5B85EE72" w:rsidR="00B43EDB" w:rsidRPr="00B43EDB" w:rsidRDefault="00B43EDB" w:rsidP="00B43EDB">
            <w:pPr>
              <w:pStyle w:val="TAL"/>
              <w:rPr>
                <w:rFonts w:cs="Arial"/>
                <w:szCs w:val="18"/>
              </w:rPr>
            </w:pPr>
            <w:r w:rsidRPr="00B43EDB">
              <w:rPr>
                <w:rFonts w:eastAsia="SimSun" w:cs="Arial"/>
                <w:color w:val="000000" w:themeColor="text1"/>
                <w:szCs w:val="18"/>
                <w:highlight w:val="yellow"/>
                <w:lang w:eastAsia="zh-CN"/>
              </w:rPr>
              <w:t xml:space="preserve">[Type-1 HARQ codebook enhancement] </w:t>
            </w:r>
          </w:p>
        </w:tc>
        <w:tc>
          <w:tcPr>
            <w:tcW w:w="3463" w:type="dxa"/>
            <w:tcBorders>
              <w:top w:val="single" w:sz="4" w:space="0" w:color="auto"/>
              <w:left w:val="single" w:sz="4" w:space="0" w:color="auto"/>
              <w:bottom w:val="single" w:sz="4" w:space="0" w:color="auto"/>
              <w:right w:val="single" w:sz="4" w:space="0" w:color="auto"/>
            </w:tcBorders>
            <w:shd w:val="clear" w:color="auto" w:fill="FFFF00"/>
          </w:tcPr>
          <w:p w14:paraId="3798A5E7" w14:textId="77777777" w:rsidR="00B43EDB" w:rsidRPr="00B43EDB" w:rsidRDefault="00B43EDB" w:rsidP="002D3020">
            <w:pPr>
              <w:pStyle w:val="ListParagraph"/>
              <w:numPr>
                <w:ilvl w:val="0"/>
                <w:numId w:val="22"/>
              </w:numPr>
              <w:spacing w:afterLines="50" w:after="120"/>
              <w:ind w:leftChars="0"/>
              <w:contextualSpacing/>
              <w:rPr>
                <w:rFonts w:ascii="Arial" w:eastAsia="SimSun" w:hAnsi="Arial" w:cs="Arial"/>
                <w:color w:val="000000" w:themeColor="text1"/>
                <w:sz w:val="18"/>
                <w:szCs w:val="18"/>
              </w:rPr>
            </w:pPr>
            <w:r w:rsidRPr="00B43EDB">
              <w:rPr>
                <w:rFonts w:ascii="Arial" w:hAnsi="Arial" w:cs="Arial"/>
                <w:color w:val="000000" w:themeColor="text1"/>
                <w:sz w:val="18"/>
                <w:szCs w:val="18"/>
              </w:rPr>
              <w:t>Enhancement</w:t>
            </w:r>
            <w:r w:rsidRPr="00B43EDB">
              <w:rPr>
                <w:rFonts w:ascii="Arial" w:eastAsia="SimSun" w:hAnsi="Arial" w:cs="Arial"/>
                <w:color w:val="000000" w:themeColor="text1"/>
                <w:sz w:val="18"/>
                <w:szCs w:val="18"/>
              </w:rPr>
              <w:t xml:space="preserve"> on Type-1 HARQ codebook in NTN</w:t>
            </w:r>
          </w:p>
          <w:p w14:paraId="66F0482C" w14:textId="76216B9A" w:rsidR="00B43EDB" w:rsidRPr="00B43EDB" w:rsidRDefault="00B43EDB" w:rsidP="002D3020">
            <w:pPr>
              <w:numPr>
                <w:ilvl w:val="0"/>
                <w:numId w:val="22"/>
              </w:numPr>
              <w:spacing w:afterLines="50" w:after="120"/>
              <w:contextualSpacing/>
              <w:rPr>
                <w:rFonts w:ascii="Arial" w:eastAsiaTheme="minorEastAsia" w:hAnsi="Arial" w:cs="Arial"/>
                <w:sz w:val="18"/>
                <w:szCs w:val="18"/>
                <w:lang w:eastAsia="en-US"/>
              </w:rPr>
            </w:pPr>
            <w:r w:rsidRPr="00B43EDB">
              <w:rPr>
                <w:rFonts w:ascii="Arial" w:hAnsi="Arial" w:cs="Arial"/>
                <w:color w:val="000000" w:themeColor="text1"/>
                <w:sz w:val="18"/>
                <w:szCs w:val="18"/>
                <w:highlight w:val="yellow"/>
              </w:rPr>
              <w:t>FFS: HARQ disabling</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2B0DA48A" w14:textId="1198BF0B" w:rsidR="00B43EDB" w:rsidRPr="00B43EDB" w:rsidRDefault="00B43EDB" w:rsidP="00B43EDB">
            <w:pPr>
              <w:pStyle w:val="TAL"/>
              <w:rPr>
                <w:rFonts w:cs="Arial"/>
                <w:szCs w:val="18"/>
              </w:rPr>
            </w:pPr>
            <w:r w:rsidRPr="00B43EDB">
              <w:rPr>
                <w:rFonts w:cs="Arial"/>
                <w:color w:val="000000" w:themeColor="text1"/>
                <w:szCs w:val="18"/>
                <w:highlight w:val="yellow"/>
              </w:rPr>
              <w:t>[26-1, 26-2]</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456E12D5" w14:textId="27E3BAFA" w:rsidR="00B43EDB" w:rsidRPr="00B43EDB" w:rsidRDefault="00B43EDB" w:rsidP="00B43EDB">
            <w:pPr>
              <w:pStyle w:val="TAL"/>
              <w:rPr>
                <w:rFonts w:cs="Arial"/>
                <w:szCs w:val="18"/>
              </w:rPr>
            </w:pPr>
            <w:r w:rsidRPr="00B43EDB">
              <w:rPr>
                <w:rFonts w:eastAsia="SimSun" w:cs="Arial"/>
                <w:color w:val="000000" w:themeColor="text1"/>
                <w:szCs w:val="18"/>
                <w:lang w:eastAsia="zh-CN"/>
              </w:rPr>
              <w:t>Yes</w:t>
            </w:r>
          </w:p>
        </w:tc>
        <w:tc>
          <w:tcPr>
            <w:tcW w:w="1519" w:type="dxa"/>
            <w:tcBorders>
              <w:top w:val="single" w:sz="4" w:space="0" w:color="auto"/>
              <w:left w:val="single" w:sz="4" w:space="0" w:color="auto"/>
              <w:bottom w:val="single" w:sz="4" w:space="0" w:color="auto"/>
              <w:right w:val="single" w:sz="4" w:space="0" w:color="auto"/>
            </w:tcBorders>
            <w:shd w:val="clear" w:color="auto" w:fill="FFFF00"/>
          </w:tcPr>
          <w:p w14:paraId="2AD540E9" w14:textId="275EB944" w:rsidR="00B43EDB" w:rsidRPr="00B43EDB" w:rsidRDefault="00B43EDB" w:rsidP="00B43EDB">
            <w:pPr>
              <w:pStyle w:val="TAL"/>
              <w:rPr>
                <w:rFonts w:cs="Arial"/>
                <w:szCs w:val="18"/>
              </w:rPr>
            </w:pPr>
            <w:r w:rsidRPr="00B43EDB">
              <w:rPr>
                <w:rFonts w:cs="Arial"/>
                <w:color w:val="000000" w:themeColor="text1"/>
                <w:szCs w:val="18"/>
              </w:rPr>
              <w:t>No</w:t>
            </w:r>
          </w:p>
        </w:tc>
        <w:tc>
          <w:tcPr>
            <w:tcW w:w="1837" w:type="dxa"/>
            <w:tcBorders>
              <w:top w:val="single" w:sz="4" w:space="0" w:color="auto"/>
              <w:left w:val="single" w:sz="4" w:space="0" w:color="auto"/>
              <w:bottom w:val="single" w:sz="4" w:space="0" w:color="auto"/>
              <w:right w:val="single" w:sz="4" w:space="0" w:color="auto"/>
            </w:tcBorders>
            <w:shd w:val="clear" w:color="auto" w:fill="FFFF00"/>
          </w:tcPr>
          <w:p w14:paraId="5227E1B7" w14:textId="77777777" w:rsidR="00B43EDB" w:rsidRPr="00B43EDB" w:rsidRDefault="00B43EDB" w:rsidP="00B43EDB">
            <w:pPr>
              <w:pStyle w:val="TAL"/>
              <w:rPr>
                <w:rFonts w:cs="Arial"/>
                <w:szCs w:val="18"/>
              </w:rPr>
            </w:pPr>
          </w:p>
        </w:tc>
        <w:tc>
          <w:tcPr>
            <w:tcW w:w="1471" w:type="dxa"/>
            <w:tcBorders>
              <w:top w:val="single" w:sz="4" w:space="0" w:color="auto"/>
              <w:left w:val="single" w:sz="4" w:space="0" w:color="auto"/>
              <w:bottom w:val="single" w:sz="4" w:space="0" w:color="auto"/>
              <w:right w:val="single" w:sz="4" w:space="0" w:color="auto"/>
            </w:tcBorders>
            <w:shd w:val="clear" w:color="auto" w:fill="FFFF00"/>
          </w:tcPr>
          <w:p w14:paraId="5F0B16B9" w14:textId="3913B5A8" w:rsidR="00B43EDB" w:rsidRPr="00B43EDB" w:rsidRDefault="00B43EDB" w:rsidP="00B43EDB">
            <w:pPr>
              <w:pStyle w:val="TAL"/>
              <w:rPr>
                <w:rFonts w:cs="Arial"/>
                <w:szCs w:val="18"/>
              </w:rPr>
            </w:pPr>
            <w:r w:rsidRPr="00B43EDB">
              <w:rPr>
                <w:rFonts w:eastAsia="SimSun" w:cs="Arial"/>
                <w:color w:val="000000" w:themeColor="text1"/>
                <w:szCs w:val="18"/>
                <w:highlight w:val="yellow"/>
                <w:lang w:eastAsia="zh-CN"/>
              </w:rPr>
              <w:t>[Per UE/per band]</w:t>
            </w:r>
          </w:p>
        </w:tc>
        <w:tc>
          <w:tcPr>
            <w:tcW w:w="1437" w:type="dxa"/>
            <w:tcBorders>
              <w:top w:val="single" w:sz="4" w:space="0" w:color="auto"/>
              <w:left w:val="single" w:sz="4" w:space="0" w:color="auto"/>
              <w:bottom w:val="single" w:sz="4" w:space="0" w:color="auto"/>
              <w:right w:val="single" w:sz="4" w:space="0" w:color="auto"/>
            </w:tcBorders>
            <w:shd w:val="clear" w:color="auto" w:fill="FFFF00"/>
          </w:tcPr>
          <w:p w14:paraId="4773B0F7" w14:textId="04AC0B4F" w:rsidR="00B43EDB" w:rsidRPr="00B43EDB" w:rsidRDefault="00B43EDB" w:rsidP="00B43EDB">
            <w:pPr>
              <w:pStyle w:val="TAL"/>
              <w:rPr>
                <w:rFonts w:cs="Arial"/>
                <w:szCs w:val="18"/>
              </w:rPr>
            </w:pPr>
            <w:r w:rsidRPr="00B43EDB">
              <w:rPr>
                <w:rFonts w:cs="Arial"/>
                <w:color w:val="000000" w:themeColor="text1"/>
                <w:szCs w:val="18"/>
              </w:rPr>
              <w:t>No</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3C58D3F0" w14:textId="7BA79546" w:rsidR="00B43EDB" w:rsidRPr="00B43EDB" w:rsidRDefault="00B43EDB" w:rsidP="00B43EDB">
            <w:pPr>
              <w:pStyle w:val="TAL"/>
              <w:rPr>
                <w:rFonts w:cs="Arial"/>
                <w:szCs w:val="18"/>
              </w:rPr>
            </w:pPr>
            <w:r w:rsidRPr="00B43EDB">
              <w:rPr>
                <w:rFonts w:cs="Arial"/>
                <w:color w:val="000000" w:themeColor="text1"/>
                <w:szCs w:val="18"/>
              </w:rPr>
              <w:t>No</w:t>
            </w: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6C780B8" w14:textId="6AFB7125" w:rsidR="00B43EDB" w:rsidRPr="00B43EDB" w:rsidRDefault="00B43EDB" w:rsidP="00B43EDB">
            <w:pPr>
              <w:pStyle w:val="TAL"/>
              <w:rPr>
                <w:rFonts w:cs="Arial"/>
                <w:szCs w:val="18"/>
              </w:rPr>
            </w:pPr>
            <w:r w:rsidRPr="00B43EDB">
              <w:rPr>
                <w:rFonts w:cs="Arial"/>
                <w:color w:val="000000" w:themeColor="text1"/>
                <w:szCs w:val="18"/>
                <w:highlight w:val="yellow"/>
              </w:rPr>
              <w:t>[support mixture of FDD/TDD (for HAPS and/or ATG) and/or FR1/FR2]</w:t>
            </w:r>
            <w:r w:rsidRPr="00B43EDB">
              <w:rPr>
                <w:rFonts w:cs="Arial"/>
                <w:color w:val="000000" w:themeColor="text1"/>
                <w:szCs w:val="18"/>
              </w:rPr>
              <w:t> </w:t>
            </w:r>
          </w:p>
        </w:tc>
        <w:tc>
          <w:tcPr>
            <w:tcW w:w="2148" w:type="dxa"/>
            <w:tcBorders>
              <w:top w:val="single" w:sz="4" w:space="0" w:color="auto"/>
              <w:left w:val="single" w:sz="4" w:space="0" w:color="auto"/>
              <w:bottom w:val="single" w:sz="4" w:space="0" w:color="auto"/>
              <w:right w:val="single" w:sz="4" w:space="0" w:color="auto"/>
            </w:tcBorders>
            <w:shd w:val="clear" w:color="auto" w:fill="FFFF00"/>
          </w:tcPr>
          <w:p w14:paraId="1EA1E737" w14:textId="2259E3E5" w:rsidR="00B43EDB" w:rsidRPr="00B43EDB" w:rsidRDefault="00B43EDB" w:rsidP="00B43EDB">
            <w:pPr>
              <w:pStyle w:val="TAL"/>
              <w:rPr>
                <w:rFonts w:cs="Arial"/>
                <w:szCs w:val="18"/>
              </w:rPr>
            </w:pPr>
            <w:r w:rsidRPr="00B43EDB">
              <w:rPr>
                <w:rFonts w:cs="Arial"/>
                <w:color w:val="000000" w:themeColor="text1"/>
                <w:szCs w:val="18"/>
                <w:highlight w:val="yellow"/>
              </w:rPr>
              <w:t>FFS: whether this FG gets merged with FG 26-1 if the note “For UE supports NR [NTN/ satellite/HAPS/ATG], UE must indicate this FG is supported” is confirmed in the positive</w:t>
            </w: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2AA0A267" w14:textId="77777777" w:rsidR="00B43EDB" w:rsidRPr="00B43EDB" w:rsidRDefault="00B43EDB" w:rsidP="00B43EDB">
            <w:pPr>
              <w:pStyle w:val="TAL"/>
              <w:rPr>
                <w:rFonts w:cs="Arial"/>
                <w:color w:val="000000" w:themeColor="text1"/>
                <w:szCs w:val="18"/>
              </w:rPr>
            </w:pPr>
            <w:r w:rsidRPr="00B43EDB">
              <w:rPr>
                <w:rFonts w:cs="Arial"/>
                <w:color w:val="000000" w:themeColor="text1"/>
                <w:szCs w:val="18"/>
              </w:rPr>
              <w:t xml:space="preserve">Optional with capability signalling </w:t>
            </w:r>
          </w:p>
          <w:p w14:paraId="6F831984" w14:textId="77777777" w:rsidR="00B43EDB" w:rsidRPr="00B43EDB" w:rsidRDefault="00B43EDB" w:rsidP="00B43EDB">
            <w:pPr>
              <w:pStyle w:val="TAL"/>
              <w:rPr>
                <w:rFonts w:cs="Arial"/>
                <w:color w:val="000000" w:themeColor="text1"/>
                <w:szCs w:val="18"/>
              </w:rPr>
            </w:pPr>
          </w:p>
          <w:p w14:paraId="1376BD77" w14:textId="77777777" w:rsidR="00B43EDB" w:rsidRPr="00B43EDB" w:rsidRDefault="00B43EDB" w:rsidP="00B43EDB">
            <w:pPr>
              <w:pStyle w:val="TAL"/>
              <w:rPr>
                <w:rFonts w:cs="Arial"/>
                <w:color w:val="000000" w:themeColor="text1"/>
                <w:szCs w:val="18"/>
              </w:rPr>
            </w:pPr>
            <w:r w:rsidRPr="00B43EDB">
              <w:rPr>
                <w:rFonts w:cs="Arial"/>
                <w:color w:val="000000" w:themeColor="text1"/>
                <w:szCs w:val="18"/>
                <w:highlight w:val="yellow"/>
              </w:rPr>
              <w:t xml:space="preserve">[For UE supports NR </w:t>
            </w:r>
            <w:r w:rsidRPr="00B43EDB">
              <w:rPr>
                <w:rFonts w:eastAsia="SimSun" w:cs="Arial"/>
                <w:color w:val="000000" w:themeColor="text1"/>
                <w:szCs w:val="18"/>
                <w:highlight w:val="yellow"/>
                <w:lang w:val="en-US" w:eastAsia="zh-CN"/>
              </w:rPr>
              <w:t>[NTN/ satellite/HAPS/ATG]</w:t>
            </w:r>
            <w:r w:rsidRPr="00B43EDB">
              <w:rPr>
                <w:rFonts w:cs="Arial"/>
                <w:color w:val="000000" w:themeColor="text1"/>
                <w:szCs w:val="18"/>
                <w:highlight w:val="yellow"/>
              </w:rPr>
              <w:t>, UE must indicate this FG is supported]</w:t>
            </w:r>
          </w:p>
          <w:p w14:paraId="4D4F2FE8" w14:textId="77777777" w:rsidR="00B43EDB" w:rsidRPr="00B43EDB" w:rsidRDefault="00B43EDB" w:rsidP="00B43EDB">
            <w:pPr>
              <w:pStyle w:val="TAL"/>
              <w:rPr>
                <w:rFonts w:cs="Arial"/>
                <w:color w:val="000000" w:themeColor="text1"/>
                <w:szCs w:val="18"/>
              </w:rPr>
            </w:pPr>
          </w:p>
          <w:p w14:paraId="4BE062B7" w14:textId="71EDC187" w:rsidR="00B43EDB" w:rsidRPr="00B43EDB" w:rsidRDefault="00B43EDB" w:rsidP="00B43EDB">
            <w:pPr>
              <w:pStyle w:val="TAL"/>
              <w:rPr>
                <w:rFonts w:cs="Arial"/>
                <w:szCs w:val="18"/>
              </w:rPr>
            </w:pPr>
            <w:r w:rsidRPr="00B43EDB">
              <w:rPr>
                <w:rFonts w:cs="Arial"/>
                <w:color w:val="000000" w:themeColor="text1"/>
                <w:szCs w:val="18"/>
                <w:highlight w:val="yellow"/>
              </w:rPr>
              <w:t>[Note: This UE feature group is applicable only for NR NTN cell, for terrestrial cell this feature is not supported]</w:t>
            </w:r>
          </w:p>
        </w:tc>
      </w:tr>
      <w:tr w:rsidR="00B43EDB" w:rsidRPr="00B43EDB" w14:paraId="5E8C141C" w14:textId="77777777" w:rsidTr="00B43EDB">
        <w:tc>
          <w:tcPr>
            <w:tcW w:w="2056" w:type="dxa"/>
            <w:tcBorders>
              <w:top w:val="single" w:sz="4" w:space="0" w:color="auto"/>
              <w:left w:val="single" w:sz="4" w:space="0" w:color="auto"/>
              <w:bottom w:val="single" w:sz="4" w:space="0" w:color="auto"/>
              <w:right w:val="single" w:sz="4" w:space="0" w:color="auto"/>
            </w:tcBorders>
            <w:shd w:val="clear" w:color="auto" w:fill="FFFF00"/>
          </w:tcPr>
          <w:p w14:paraId="4F969994" w14:textId="5C961758" w:rsidR="00B43EDB" w:rsidRPr="00B43EDB" w:rsidRDefault="00B43EDB" w:rsidP="00B43EDB">
            <w:pPr>
              <w:pStyle w:val="TAL"/>
              <w:rPr>
                <w:rFonts w:cs="Arial"/>
                <w:szCs w:val="18"/>
              </w:rPr>
            </w:pPr>
            <w:r w:rsidRPr="00B43EDB">
              <w:rPr>
                <w:rFonts w:cs="Arial"/>
                <w:color w:val="000000" w:themeColor="text1"/>
                <w:szCs w:val="18"/>
              </w:rPr>
              <w:t xml:space="preserve"> 26. </w:t>
            </w:r>
            <w:proofErr w:type="spellStart"/>
            <w:r w:rsidRPr="00B43EDB">
              <w:rPr>
                <w:rFonts w:cs="Arial"/>
                <w:color w:val="000000" w:themeColor="text1"/>
                <w:szCs w:val="18"/>
              </w:rPr>
              <w:t>NR_NTN_solutions</w:t>
            </w:r>
            <w:proofErr w:type="spellEnd"/>
          </w:p>
        </w:tc>
        <w:tc>
          <w:tcPr>
            <w:tcW w:w="696" w:type="dxa"/>
            <w:tcBorders>
              <w:top w:val="single" w:sz="4" w:space="0" w:color="auto"/>
              <w:left w:val="single" w:sz="4" w:space="0" w:color="auto"/>
              <w:bottom w:val="single" w:sz="4" w:space="0" w:color="auto"/>
              <w:right w:val="single" w:sz="4" w:space="0" w:color="auto"/>
            </w:tcBorders>
            <w:shd w:val="clear" w:color="auto" w:fill="FFFF00"/>
          </w:tcPr>
          <w:p w14:paraId="5F8E969C" w14:textId="7AE409B4" w:rsidR="00B43EDB" w:rsidRPr="00B43EDB" w:rsidRDefault="00B43EDB" w:rsidP="00B43EDB">
            <w:pPr>
              <w:pStyle w:val="TAL"/>
              <w:rPr>
                <w:rFonts w:cs="Arial"/>
                <w:szCs w:val="18"/>
              </w:rPr>
            </w:pPr>
            <w:r w:rsidRPr="00B43EDB">
              <w:rPr>
                <w:rFonts w:cs="Arial"/>
                <w:color w:val="000000" w:themeColor="text1"/>
                <w:szCs w:val="18"/>
                <w:highlight w:val="yellow"/>
              </w:rPr>
              <w:t>[26-7]</w:t>
            </w:r>
          </w:p>
        </w:tc>
        <w:tc>
          <w:tcPr>
            <w:tcW w:w="1947" w:type="dxa"/>
            <w:tcBorders>
              <w:top w:val="single" w:sz="4" w:space="0" w:color="auto"/>
              <w:left w:val="single" w:sz="4" w:space="0" w:color="auto"/>
              <w:bottom w:val="single" w:sz="4" w:space="0" w:color="auto"/>
              <w:right w:val="single" w:sz="4" w:space="0" w:color="auto"/>
            </w:tcBorders>
            <w:shd w:val="clear" w:color="auto" w:fill="FFFF00"/>
          </w:tcPr>
          <w:p w14:paraId="7C34C253" w14:textId="766EBD9D" w:rsidR="00B43EDB" w:rsidRPr="00B43EDB" w:rsidRDefault="00B43EDB" w:rsidP="00B43EDB">
            <w:pPr>
              <w:pStyle w:val="TAL"/>
              <w:rPr>
                <w:rFonts w:cs="Arial"/>
                <w:szCs w:val="18"/>
              </w:rPr>
            </w:pPr>
            <w:r w:rsidRPr="00B43EDB">
              <w:rPr>
                <w:rFonts w:eastAsia="SimSun" w:cs="Arial"/>
                <w:color w:val="000000" w:themeColor="text1"/>
                <w:szCs w:val="18"/>
                <w:highlight w:val="yellow"/>
                <w:lang w:eastAsia="zh-CN"/>
              </w:rPr>
              <w:t>[NTN Performance enhancement]</w:t>
            </w:r>
          </w:p>
        </w:tc>
        <w:tc>
          <w:tcPr>
            <w:tcW w:w="3463" w:type="dxa"/>
            <w:tcBorders>
              <w:top w:val="single" w:sz="4" w:space="0" w:color="auto"/>
              <w:left w:val="single" w:sz="4" w:space="0" w:color="auto"/>
              <w:bottom w:val="single" w:sz="4" w:space="0" w:color="auto"/>
              <w:right w:val="single" w:sz="4" w:space="0" w:color="auto"/>
            </w:tcBorders>
            <w:shd w:val="clear" w:color="auto" w:fill="FFFF00"/>
          </w:tcPr>
          <w:p w14:paraId="22329A0E" w14:textId="77777777" w:rsidR="00344A7F" w:rsidRPr="00344A7F" w:rsidRDefault="00B43EDB" w:rsidP="002D3020">
            <w:pPr>
              <w:pStyle w:val="ListParagraph"/>
              <w:numPr>
                <w:ilvl w:val="0"/>
                <w:numId w:val="18"/>
              </w:numPr>
              <w:spacing w:afterLines="50" w:after="120"/>
              <w:ind w:leftChars="0" w:left="1080"/>
              <w:contextualSpacing/>
              <w:rPr>
                <w:rFonts w:ascii="Arial" w:hAnsi="Arial" w:cs="Arial"/>
                <w:color w:val="000000" w:themeColor="text1"/>
                <w:sz w:val="18"/>
                <w:szCs w:val="18"/>
              </w:rPr>
            </w:pPr>
            <w:r w:rsidRPr="00B43EDB">
              <w:rPr>
                <w:rFonts w:ascii="Arial" w:eastAsia="SimSun" w:hAnsi="Arial" w:cs="Arial"/>
                <w:color w:val="000000" w:themeColor="text1"/>
                <w:sz w:val="18"/>
                <w:szCs w:val="18"/>
              </w:rPr>
              <w:t xml:space="preserve">The maximum number of supported aggregation factor (i.e., </w:t>
            </w:r>
            <w:proofErr w:type="spellStart"/>
            <w:r w:rsidRPr="00B43EDB">
              <w:rPr>
                <w:rFonts w:ascii="Arial" w:eastAsia="SimSun" w:hAnsi="Arial" w:cs="Arial"/>
                <w:color w:val="000000" w:themeColor="text1"/>
                <w:sz w:val="18"/>
                <w:szCs w:val="18"/>
              </w:rPr>
              <w:t>pdsch-AggregationFactor</w:t>
            </w:r>
            <w:proofErr w:type="spellEnd"/>
            <w:r w:rsidRPr="00B43EDB">
              <w:rPr>
                <w:rFonts w:ascii="Arial" w:eastAsia="SimSun" w:hAnsi="Arial" w:cs="Arial"/>
                <w:color w:val="000000" w:themeColor="text1"/>
                <w:sz w:val="18"/>
                <w:szCs w:val="18"/>
              </w:rPr>
              <w:t>) for DL PDSCH is [X]</w:t>
            </w:r>
          </w:p>
          <w:p w14:paraId="6E37527B" w14:textId="71B0AEE6" w:rsidR="00B43EDB" w:rsidRPr="00344A7F" w:rsidRDefault="00B43EDB" w:rsidP="00344A7F">
            <w:pPr>
              <w:pStyle w:val="ListParagraph"/>
              <w:spacing w:afterLines="50" w:after="120"/>
              <w:ind w:leftChars="0" w:left="1080"/>
              <w:contextualSpacing/>
              <w:rPr>
                <w:rFonts w:ascii="Arial" w:hAnsi="Arial" w:cs="Arial"/>
                <w:color w:val="000000" w:themeColor="text1"/>
                <w:sz w:val="18"/>
                <w:szCs w:val="18"/>
              </w:rPr>
            </w:pPr>
            <w:r w:rsidRPr="00344A7F">
              <w:rPr>
                <w:rFonts w:ascii="Arial" w:eastAsia="SimSun" w:hAnsi="Arial" w:cs="Arial"/>
                <w:color w:val="000000" w:themeColor="text1"/>
                <w:sz w:val="18"/>
                <w:szCs w:val="18"/>
                <w:highlight w:val="yellow"/>
              </w:rPr>
              <w:t>FFS: X = 16 or 32</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5B641897" w14:textId="77777777" w:rsidR="00B43EDB" w:rsidRPr="00B43EDB" w:rsidRDefault="00B43EDB" w:rsidP="00B43EDB">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A1045E1" w14:textId="6E430D01" w:rsidR="00B43EDB" w:rsidRPr="00B43EDB" w:rsidRDefault="00B43EDB" w:rsidP="00B43EDB">
            <w:pPr>
              <w:pStyle w:val="TAL"/>
              <w:rPr>
                <w:rFonts w:cs="Arial"/>
                <w:szCs w:val="18"/>
              </w:rPr>
            </w:pPr>
            <w:r w:rsidRPr="00B43EDB">
              <w:rPr>
                <w:rFonts w:eastAsia="SimSun" w:cs="Arial"/>
                <w:color w:val="000000" w:themeColor="text1"/>
                <w:szCs w:val="18"/>
                <w:lang w:eastAsia="zh-CN"/>
              </w:rPr>
              <w:t>Yes</w:t>
            </w:r>
          </w:p>
        </w:tc>
        <w:tc>
          <w:tcPr>
            <w:tcW w:w="1519" w:type="dxa"/>
            <w:tcBorders>
              <w:top w:val="single" w:sz="4" w:space="0" w:color="auto"/>
              <w:left w:val="single" w:sz="4" w:space="0" w:color="auto"/>
              <w:bottom w:val="single" w:sz="4" w:space="0" w:color="auto"/>
              <w:right w:val="single" w:sz="4" w:space="0" w:color="auto"/>
            </w:tcBorders>
            <w:shd w:val="clear" w:color="auto" w:fill="FFFF00"/>
          </w:tcPr>
          <w:p w14:paraId="4D55873A" w14:textId="27392188" w:rsidR="00B43EDB" w:rsidRPr="00B43EDB" w:rsidRDefault="00B43EDB" w:rsidP="00B43EDB">
            <w:pPr>
              <w:pStyle w:val="TAL"/>
              <w:rPr>
                <w:rFonts w:cs="Arial"/>
                <w:szCs w:val="18"/>
              </w:rPr>
            </w:pPr>
            <w:r w:rsidRPr="00B43EDB">
              <w:rPr>
                <w:rFonts w:cs="Arial"/>
                <w:color w:val="000000" w:themeColor="text1"/>
                <w:szCs w:val="18"/>
              </w:rPr>
              <w:t>No</w:t>
            </w:r>
          </w:p>
        </w:tc>
        <w:tc>
          <w:tcPr>
            <w:tcW w:w="1837" w:type="dxa"/>
            <w:tcBorders>
              <w:top w:val="single" w:sz="4" w:space="0" w:color="auto"/>
              <w:left w:val="single" w:sz="4" w:space="0" w:color="auto"/>
              <w:bottom w:val="single" w:sz="4" w:space="0" w:color="auto"/>
              <w:right w:val="single" w:sz="4" w:space="0" w:color="auto"/>
            </w:tcBorders>
            <w:shd w:val="clear" w:color="auto" w:fill="FFFF00"/>
          </w:tcPr>
          <w:p w14:paraId="6531A8A4" w14:textId="77777777" w:rsidR="00B43EDB" w:rsidRPr="00B43EDB" w:rsidRDefault="00B43EDB" w:rsidP="00B43EDB">
            <w:pPr>
              <w:pStyle w:val="TAL"/>
              <w:rPr>
                <w:rFonts w:cs="Arial"/>
                <w:szCs w:val="18"/>
              </w:rPr>
            </w:pPr>
          </w:p>
        </w:tc>
        <w:tc>
          <w:tcPr>
            <w:tcW w:w="1471" w:type="dxa"/>
            <w:tcBorders>
              <w:top w:val="single" w:sz="4" w:space="0" w:color="auto"/>
              <w:left w:val="single" w:sz="4" w:space="0" w:color="auto"/>
              <w:bottom w:val="single" w:sz="4" w:space="0" w:color="auto"/>
              <w:right w:val="single" w:sz="4" w:space="0" w:color="auto"/>
            </w:tcBorders>
            <w:shd w:val="clear" w:color="auto" w:fill="FFFF00"/>
          </w:tcPr>
          <w:p w14:paraId="3D1F7CFC" w14:textId="78966EEF" w:rsidR="00B43EDB" w:rsidRPr="00B43EDB" w:rsidRDefault="00B43EDB" w:rsidP="00B43EDB">
            <w:pPr>
              <w:pStyle w:val="TAL"/>
              <w:rPr>
                <w:rFonts w:cs="Arial"/>
                <w:szCs w:val="18"/>
              </w:rPr>
            </w:pPr>
            <w:r w:rsidRPr="00B43EDB">
              <w:rPr>
                <w:rFonts w:cs="Arial"/>
                <w:color w:val="000000" w:themeColor="text1"/>
                <w:szCs w:val="18"/>
                <w:highlight w:val="yellow"/>
              </w:rPr>
              <w:t>[Per UE/per band/Per BC]</w:t>
            </w:r>
          </w:p>
        </w:tc>
        <w:tc>
          <w:tcPr>
            <w:tcW w:w="1437" w:type="dxa"/>
            <w:tcBorders>
              <w:top w:val="single" w:sz="4" w:space="0" w:color="auto"/>
              <w:left w:val="single" w:sz="4" w:space="0" w:color="auto"/>
              <w:bottom w:val="single" w:sz="4" w:space="0" w:color="auto"/>
              <w:right w:val="single" w:sz="4" w:space="0" w:color="auto"/>
            </w:tcBorders>
            <w:shd w:val="clear" w:color="auto" w:fill="FFFF00"/>
          </w:tcPr>
          <w:p w14:paraId="7C0AAE7A" w14:textId="0739AAB7" w:rsidR="00B43EDB" w:rsidRPr="00B43EDB" w:rsidRDefault="00B43EDB" w:rsidP="00B43EDB">
            <w:pPr>
              <w:pStyle w:val="TAL"/>
              <w:rPr>
                <w:rFonts w:cs="Arial"/>
                <w:szCs w:val="18"/>
              </w:rPr>
            </w:pPr>
            <w:r w:rsidRPr="00B43EDB">
              <w:rPr>
                <w:rFonts w:cs="Arial"/>
                <w:color w:val="000000" w:themeColor="text1"/>
                <w:szCs w:val="18"/>
                <w:highlight w:val="yellow"/>
              </w:rPr>
              <w:t>[No]</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40D483D8" w14:textId="01107239" w:rsidR="00B43EDB" w:rsidRPr="00B43EDB" w:rsidRDefault="00B43EDB" w:rsidP="00B43EDB">
            <w:pPr>
              <w:pStyle w:val="TAL"/>
              <w:rPr>
                <w:rFonts w:cs="Arial"/>
                <w:szCs w:val="18"/>
              </w:rPr>
            </w:pPr>
            <w:r w:rsidRPr="00B43EDB">
              <w:rPr>
                <w:rFonts w:cs="Arial"/>
                <w:color w:val="000000" w:themeColor="text1"/>
                <w:szCs w:val="18"/>
              </w:rPr>
              <w:t>No</w:t>
            </w: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3D2C352" w14:textId="236BA9B8" w:rsidR="00B43EDB" w:rsidRPr="00B43EDB" w:rsidRDefault="00B43EDB" w:rsidP="00B43EDB">
            <w:pPr>
              <w:pStyle w:val="TAL"/>
              <w:rPr>
                <w:rFonts w:cs="Arial"/>
                <w:szCs w:val="18"/>
              </w:rPr>
            </w:pPr>
            <w:r w:rsidRPr="00B43EDB">
              <w:rPr>
                <w:rFonts w:cs="Arial"/>
                <w:color w:val="000000" w:themeColor="text1"/>
                <w:szCs w:val="18"/>
                <w:highlight w:val="yellow"/>
              </w:rPr>
              <w:t>[support mixture of FDD/TDD (for HAPS and/or ATG) and/or FR1/FR2]</w:t>
            </w:r>
          </w:p>
        </w:tc>
        <w:tc>
          <w:tcPr>
            <w:tcW w:w="2148" w:type="dxa"/>
            <w:tcBorders>
              <w:top w:val="single" w:sz="4" w:space="0" w:color="auto"/>
              <w:left w:val="single" w:sz="4" w:space="0" w:color="auto"/>
              <w:bottom w:val="single" w:sz="4" w:space="0" w:color="auto"/>
              <w:right w:val="single" w:sz="4" w:space="0" w:color="auto"/>
            </w:tcBorders>
            <w:shd w:val="clear" w:color="auto" w:fill="FFFF00"/>
          </w:tcPr>
          <w:p w14:paraId="379BF010" w14:textId="77777777" w:rsidR="00B43EDB" w:rsidRPr="00B43EDB" w:rsidRDefault="00B43EDB" w:rsidP="00B43EDB">
            <w:pPr>
              <w:pStyle w:val="TAL"/>
              <w:rPr>
                <w:rFonts w:cs="Arial"/>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5A3F42D9" w14:textId="77777777" w:rsidR="00B43EDB" w:rsidRPr="00B43EDB" w:rsidRDefault="00B43EDB" w:rsidP="00B43EDB">
            <w:pPr>
              <w:pStyle w:val="TAL"/>
              <w:rPr>
                <w:rFonts w:cs="Arial"/>
                <w:color w:val="000000" w:themeColor="text1"/>
                <w:szCs w:val="18"/>
              </w:rPr>
            </w:pPr>
            <w:r w:rsidRPr="00B43EDB">
              <w:rPr>
                <w:rFonts w:cs="Arial"/>
                <w:color w:val="000000" w:themeColor="text1"/>
                <w:szCs w:val="18"/>
              </w:rPr>
              <w:t>Optional with capability signalling</w:t>
            </w:r>
          </w:p>
          <w:p w14:paraId="47F4773E" w14:textId="77777777" w:rsidR="00B43EDB" w:rsidRPr="00B43EDB" w:rsidRDefault="00B43EDB" w:rsidP="00B43EDB">
            <w:pPr>
              <w:pStyle w:val="TAL"/>
              <w:rPr>
                <w:rFonts w:cs="Arial"/>
                <w:color w:val="000000" w:themeColor="text1"/>
                <w:szCs w:val="18"/>
              </w:rPr>
            </w:pPr>
          </w:p>
          <w:p w14:paraId="15B1BC28" w14:textId="088F5B65" w:rsidR="00B43EDB" w:rsidRPr="00B43EDB" w:rsidRDefault="00B43EDB" w:rsidP="00B43EDB">
            <w:pPr>
              <w:pStyle w:val="TAL"/>
              <w:rPr>
                <w:rFonts w:cs="Arial"/>
                <w:szCs w:val="18"/>
              </w:rPr>
            </w:pPr>
            <w:r w:rsidRPr="00B43EDB">
              <w:rPr>
                <w:rFonts w:cs="Arial"/>
                <w:color w:val="000000" w:themeColor="text1"/>
                <w:szCs w:val="18"/>
                <w:highlight w:val="yellow"/>
              </w:rPr>
              <w:t>[Note: This UE feature group is applicable only for NR NTN cell, for terrestrial cell this feature is not supported]</w:t>
            </w:r>
          </w:p>
        </w:tc>
      </w:tr>
      <w:tr w:rsidR="00B43EDB" w:rsidRPr="00B43EDB" w14:paraId="5FFFF90E" w14:textId="77777777" w:rsidTr="007B6D5E">
        <w:tc>
          <w:tcPr>
            <w:tcW w:w="2056" w:type="dxa"/>
            <w:tcBorders>
              <w:top w:val="single" w:sz="4" w:space="0" w:color="auto"/>
              <w:left w:val="single" w:sz="4" w:space="0" w:color="auto"/>
              <w:bottom w:val="single" w:sz="4" w:space="0" w:color="auto"/>
              <w:right w:val="single" w:sz="4" w:space="0" w:color="auto"/>
            </w:tcBorders>
            <w:shd w:val="clear" w:color="auto" w:fill="auto"/>
          </w:tcPr>
          <w:p w14:paraId="3EEC5E3F" w14:textId="0A9D29B1" w:rsidR="00B43EDB" w:rsidRPr="00B43EDB" w:rsidRDefault="00B43EDB" w:rsidP="00B43EDB">
            <w:pPr>
              <w:pStyle w:val="TAL"/>
              <w:rPr>
                <w:rFonts w:cs="Arial"/>
                <w:szCs w:val="18"/>
              </w:rPr>
            </w:pPr>
            <w:r w:rsidRPr="00B43EDB">
              <w:rPr>
                <w:rFonts w:cs="Arial"/>
                <w:color w:val="000000" w:themeColor="text1"/>
                <w:szCs w:val="18"/>
              </w:rPr>
              <w:lastRenderedPageBreak/>
              <w:t xml:space="preserve"> 26. </w:t>
            </w:r>
            <w:proofErr w:type="spellStart"/>
            <w:r w:rsidRPr="00B43EDB">
              <w:rPr>
                <w:rFonts w:cs="Arial"/>
                <w:color w:val="000000" w:themeColor="text1"/>
                <w:szCs w:val="18"/>
              </w:rPr>
              <w:t>NR_NTN_solutions</w:t>
            </w:r>
            <w:proofErr w:type="spellEnd"/>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CE87C31" w14:textId="3F92FE11" w:rsidR="00B43EDB" w:rsidRPr="00B43EDB" w:rsidRDefault="00B43EDB" w:rsidP="00B43EDB">
            <w:pPr>
              <w:pStyle w:val="TAL"/>
              <w:rPr>
                <w:rFonts w:cs="Arial"/>
                <w:szCs w:val="18"/>
              </w:rPr>
            </w:pPr>
            <w:r w:rsidRPr="00B43EDB">
              <w:rPr>
                <w:rFonts w:cs="Arial"/>
                <w:color w:val="000000" w:themeColor="text1"/>
                <w:szCs w:val="18"/>
              </w:rPr>
              <w:t>26-8</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DF12D74" w14:textId="2B542025" w:rsidR="00B43EDB" w:rsidRPr="00B43EDB" w:rsidRDefault="00B43EDB" w:rsidP="00B43EDB">
            <w:pPr>
              <w:pStyle w:val="TAL"/>
              <w:rPr>
                <w:rFonts w:cs="Arial"/>
                <w:szCs w:val="18"/>
              </w:rPr>
            </w:pPr>
            <w:r w:rsidRPr="00B43EDB">
              <w:rPr>
                <w:rFonts w:eastAsia="SimSun" w:cs="Arial"/>
                <w:color w:val="000000" w:themeColor="text1"/>
                <w:szCs w:val="18"/>
                <w:lang w:eastAsia="zh-CN"/>
              </w:rPr>
              <w:t xml:space="preserve">Support of polarization </w:t>
            </w:r>
            <w:r w:rsidRPr="00B43EDB">
              <w:rPr>
                <w:rFonts w:eastAsia="SimSun" w:cs="Arial"/>
                <w:color w:val="000000" w:themeColor="text1"/>
                <w:szCs w:val="18"/>
                <w:highlight w:val="yellow"/>
                <w:lang w:eastAsia="zh-CN"/>
              </w:rPr>
              <w:t>[signalling/ information/reception]</w:t>
            </w:r>
            <w:r w:rsidRPr="00B43EDB">
              <w:rPr>
                <w:rFonts w:eastAsia="SimSun" w:cs="Arial"/>
                <w:color w:val="000000" w:themeColor="text1"/>
                <w:szCs w:val="18"/>
                <w:lang w:eastAsia="zh-CN"/>
              </w:rPr>
              <w:t xml:space="preserve"> in NR NTN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61E61C" w14:textId="77777777" w:rsidR="00B43EDB" w:rsidRPr="00B43EDB" w:rsidRDefault="00B43EDB" w:rsidP="002D3020">
            <w:pPr>
              <w:pStyle w:val="ListParagraph"/>
              <w:numPr>
                <w:ilvl w:val="0"/>
                <w:numId w:val="19"/>
              </w:numPr>
              <w:spacing w:afterLines="50" w:after="120"/>
              <w:ind w:leftChars="0"/>
              <w:contextualSpacing/>
              <w:rPr>
                <w:rFonts w:ascii="Arial" w:eastAsia="SimSun" w:hAnsi="Arial" w:cs="Arial"/>
                <w:color w:val="000000" w:themeColor="text1"/>
                <w:sz w:val="18"/>
                <w:szCs w:val="18"/>
              </w:rPr>
            </w:pPr>
            <w:r w:rsidRPr="00B43EDB">
              <w:rPr>
                <w:rFonts w:ascii="Arial" w:eastAsia="SimSun" w:hAnsi="Arial" w:cs="Arial"/>
                <w:color w:val="000000" w:themeColor="text1"/>
                <w:sz w:val="18"/>
                <w:szCs w:val="18"/>
              </w:rPr>
              <w:t>Support polarization indication reception in SIB indicating DL and/or UL polarization information using respective polarization type parameters to indicate: RHCP or LHCP or linear</w:t>
            </w:r>
          </w:p>
          <w:p w14:paraId="27C5A2A1" w14:textId="77777777" w:rsidR="00B43EDB" w:rsidRPr="00B43EDB" w:rsidRDefault="00B43EDB" w:rsidP="002D3020">
            <w:pPr>
              <w:pStyle w:val="ListParagraph"/>
              <w:numPr>
                <w:ilvl w:val="0"/>
                <w:numId w:val="19"/>
              </w:numPr>
              <w:spacing w:afterLines="50" w:after="120"/>
              <w:ind w:leftChars="0"/>
              <w:contextualSpacing/>
              <w:rPr>
                <w:rFonts w:ascii="Arial" w:eastAsia="SimSun" w:hAnsi="Arial" w:cs="Arial"/>
                <w:color w:val="000000" w:themeColor="text1"/>
                <w:sz w:val="18"/>
                <w:szCs w:val="18"/>
                <w:highlight w:val="yellow"/>
              </w:rPr>
            </w:pPr>
            <w:r w:rsidRPr="00B43EDB">
              <w:rPr>
                <w:rFonts w:ascii="Arial" w:eastAsia="SimSun" w:hAnsi="Arial" w:cs="Arial"/>
                <w:color w:val="000000" w:themeColor="text1"/>
                <w:sz w:val="18"/>
                <w:szCs w:val="18"/>
                <w:highlight w:val="yellow"/>
              </w:rPr>
              <w:t>FFS: polarization information for DL is indicated in SIB by the network</w:t>
            </w:r>
          </w:p>
          <w:p w14:paraId="09D3E402" w14:textId="77777777" w:rsidR="00B43EDB" w:rsidRPr="00B43EDB" w:rsidRDefault="00B43EDB" w:rsidP="00B43EDB">
            <w:pPr>
              <w:pStyle w:val="TAL"/>
              <w:rPr>
                <w:rFonts w:cs="Arial"/>
                <w:szCs w:val="18"/>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0DEE5E3" w14:textId="77777777" w:rsidR="00B43EDB" w:rsidRPr="00B43EDB" w:rsidRDefault="00B43EDB" w:rsidP="00B43EDB">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226020B" w14:textId="738D41A7" w:rsidR="00B43EDB" w:rsidRPr="00B43EDB" w:rsidRDefault="00B43EDB" w:rsidP="00B43EDB">
            <w:pPr>
              <w:pStyle w:val="TAL"/>
              <w:rPr>
                <w:rFonts w:cs="Arial"/>
                <w:szCs w:val="18"/>
              </w:rPr>
            </w:pPr>
            <w:r w:rsidRPr="00B43EDB">
              <w:rPr>
                <w:rFonts w:eastAsia="SimSun" w:cs="Arial"/>
                <w:color w:val="000000" w:themeColor="text1"/>
                <w:szCs w:val="18"/>
                <w:lang w:eastAsia="zh-CN"/>
              </w:rPr>
              <w:t>No</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27292BE6" w14:textId="1DBEFFA9" w:rsidR="00B43EDB" w:rsidRPr="00B43EDB" w:rsidRDefault="00B43EDB" w:rsidP="00B43EDB">
            <w:pPr>
              <w:pStyle w:val="TAL"/>
              <w:rPr>
                <w:rFonts w:cs="Arial"/>
                <w:szCs w:val="18"/>
              </w:rPr>
            </w:pPr>
            <w:r w:rsidRPr="00B43EDB">
              <w:rPr>
                <w:rFonts w:cs="Arial"/>
                <w:color w:val="000000" w:themeColor="text1"/>
                <w:szCs w:val="18"/>
              </w:rPr>
              <w:t>No</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185F077" w14:textId="3B693E31" w:rsidR="00B43EDB" w:rsidRPr="00B43EDB" w:rsidRDefault="00B43EDB" w:rsidP="00B43EDB">
            <w:pPr>
              <w:pStyle w:val="TAL"/>
              <w:rPr>
                <w:rFonts w:cs="Arial"/>
                <w:szCs w:val="18"/>
              </w:rPr>
            </w:pPr>
            <w:r w:rsidRPr="00B43EDB">
              <w:rPr>
                <w:rFonts w:cs="Arial"/>
                <w:color w:val="000000" w:themeColor="text1"/>
                <w:szCs w:val="18"/>
                <w:highlight w:val="yellow"/>
              </w:rPr>
              <w:t>[It is assumed by the network that UE supports at least linear polarization]</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3A67043C" w14:textId="0BAA3A6F" w:rsidR="00B43EDB" w:rsidRPr="00B43EDB" w:rsidRDefault="00B43EDB" w:rsidP="00B43EDB">
            <w:pPr>
              <w:pStyle w:val="TAL"/>
              <w:rPr>
                <w:rFonts w:cs="Arial"/>
                <w:szCs w:val="18"/>
              </w:rPr>
            </w:pPr>
            <w:r w:rsidRPr="00B43EDB">
              <w:rPr>
                <w:rFonts w:cs="Arial"/>
                <w:color w:val="000000" w:themeColor="text1"/>
                <w:szCs w:val="18"/>
                <w:highlight w:val="yellow"/>
              </w:rPr>
              <w:t>[Per UE/Per band]</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1D1A4725" w14:textId="6BCE0AED" w:rsidR="00B43EDB" w:rsidRPr="00B43EDB" w:rsidRDefault="00B43EDB" w:rsidP="00B43EDB">
            <w:pPr>
              <w:pStyle w:val="TAL"/>
              <w:rPr>
                <w:rFonts w:cs="Arial"/>
                <w:szCs w:val="18"/>
              </w:rPr>
            </w:pPr>
            <w:r w:rsidRPr="00B43EDB">
              <w:rPr>
                <w:rFonts w:cs="Arial"/>
                <w:color w:val="000000" w:themeColor="text1"/>
                <w:szCs w:val="18"/>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42805A6" w14:textId="649B2A9F" w:rsidR="00B43EDB" w:rsidRPr="00B43EDB" w:rsidRDefault="00B43EDB" w:rsidP="00B43EDB">
            <w:pPr>
              <w:pStyle w:val="TAL"/>
              <w:rPr>
                <w:rFonts w:cs="Arial"/>
                <w:szCs w:val="18"/>
              </w:rPr>
            </w:pPr>
            <w:r w:rsidRPr="00B43EDB">
              <w:rPr>
                <w:rFonts w:cs="Arial"/>
                <w:color w:val="000000" w:themeColor="text1"/>
                <w:szCs w:val="18"/>
              </w:rPr>
              <w:t>No</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E6D756A" w14:textId="4D2B3F66" w:rsidR="00B43EDB" w:rsidRPr="00B43EDB" w:rsidRDefault="00B43EDB" w:rsidP="00B43EDB">
            <w:pPr>
              <w:pStyle w:val="TAL"/>
              <w:rPr>
                <w:rFonts w:cs="Arial"/>
                <w:szCs w:val="18"/>
              </w:rPr>
            </w:pPr>
            <w:r w:rsidRPr="00B43EDB">
              <w:rPr>
                <w:rFonts w:cs="Arial"/>
                <w:color w:val="000000" w:themeColor="text1"/>
                <w:szCs w:val="18"/>
                <w:highlight w:val="yellow"/>
              </w:rPr>
              <w:t>[support mixture of FDD/TDD (for HAPS and/or ATG) and/or FR1/FR2]</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27275126" w14:textId="77777777" w:rsidR="00B43EDB" w:rsidRPr="00B43EDB" w:rsidRDefault="00B43EDB" w:rsidP="00B43EDB">
            <w:pPr>
              <w:pStyle w:val="TAL"/>
              <w:rPr>
                <w:rFonts w:cs="Arial"/>
                <w:color w:val="000000" w:themeColor="text1"/>
                <w:szCs w:val="18"/>
                <w:highlight w:val="yellow"/>
              </w:rPr>
            </w:pPr>
            <w:r w:rsidRPr="00B43EDB">
              <w:rPr>
                <w:rFonts w:cs="Arial"/>
                <w:color w:val="000000" w:themeColor="text1"/>
                <w:szCs w:val="18"/>
                <w:highlight w:val="yellow"/>
              </w:rPr>
              <w:t>[Value range for component 1: {(RHCP, LHCP, Linear), (RHCP, LHCP), (RHCP), (LHCP), (Linear)}]</w:t>
            </w:r>
          </w:p>
          <w:p w14:paraId="2A60EE61" w14:textId="77777777" w:rsidR="00B43EDB" w:rsidRPr="00B43EDB" w:rsidRDefault="00B43EDB" w:rsidP="00B43EDB">
            <w:pPr>
              <w:pStyle w:val="TAL"/>
              <w:rPr>
                <w:rFonts w:cs="Arial"/>
                <w:color w:val="000000" w:themeColor="text1"/>
                <w:szCs w:val="18"/>
                <w:highlight w:val="yellow"/>
              </w:rPr>
            </w:pPr>
          </w:p>
          <w:p w14:paraId="72120085" w14:textId="63A5D554" w:rsidR="00B43EDB" w:rsidRPr="00B43EDB" w:rsidRDefault="00B43EDB" w:rsidP="00B43EDB">
            <w:pPr>
              <w:pStyle w:val="TAL"/>
              <w:rPr>
                <w:rFonts w:cs="Arial"/>
                <w:szCs w:val="18"/>
              </w:rPr>
            </w:pPr>
            <w:r w:rsidRPr="00B43EDB">
              <w:rPr>
                <w:rFonts w:cs="Arial"/>
                <w:color w:val="000000" w:themeColor="text1"/>
                <w:szCs w:val="18"/>
                <w:highlight w:val="yellow"/>
              </w:rPr>
              <w:t>FFS: whether this FG gets merged with FG 26-1 if the note “For UE supports NR [NTN/ satellite/HAPS/ATG], UE must indicate this FG is supported” is confirmed in the positive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47B130B" w14:textId="77777777" w:rsidR="00B43EDB" w:rsidRPr="00B43EDB" w:rsidRDefault="00B43EDB" w:rsidP="00B43EDB">
            <w:pPr>
              <w:pStyle w:val="TAL"/>
              <w:rPr>
                <w:rFonts w:cs="Arial"/>
                <w:color w:val="000000" w:themeColor="text1"/>
                <w:szCs w:val="18"/>
              </w:rPr>
            </w:pPr>
            <w:r w:rsidRPr="00B43EDB">
              <w:rPr>
                <w:rFonts w:cs="Arial"/>
                <w:color w:val="000000" w:themeColor="text1"/>
                <w:szCs w:val="18"/>
              </w:rPr>
              <w:t xml:space="preserve">Optional with capability signalling </w:t>
            </w:r>
          </w:p>
          <w:p w14:paraId="10966EEE" w14:textId="77777777" w:rsidR="00B43EDB" w:rsidRPr="00B43EDB" w:rsidRDefault="00B43EDB" w:rsidP="00B43EDB">
            <w:pPr>
              <w:pStyle w:val="TAL"/>
              <w:rPr>
                <w:rFonts w:cs="Arial"/>
                <w:color w:val="000000" w:themeColor="text1"/>
                <w:szCs w:val="18"/>
              </w:rPr>
            </w:pPr>
          </w:p>
          <w:p w14:paraId="762A6372" w14:textId="77777777" w:rsidR="00B43EDB" w:rsidRPr="00B43EDB" w:rsidRDefault="00B43EDB" w:rsidP="00B43EDB">
            <w:pPr>
              <w:pStyle w:val="TAL"/>
              <w:rPr>
                <w:rFonts w:cs="Arial"/>
                <w:color w:val="000000" w:themeColor="text1"/>
                <w:szCs w:val="18"/>
              </w:rPr>
            </w:pPr>
            <w:r w:rsidRPr="00B43EDB">
              <w:rPr>
                <w:rFonts w:cs="Arial"/>
                <w:color w:val="000000" w:themeColor="text1"/>
                <w:szCs w:val="18"/>
                <w:highlight w:val="yellow"/>
              </w:rPr>
              <w:t>[For UE supports NR [NTN/ satellite/HAPS/ATG], UE must indicate this FG is supported]</w:t>
            </w:r>
          </w:p>
          <w:p w14:paraId="5335F517" w14:textId="77777777" w:rsidR="00B43EDB" w:rsidRPr="00B43EDB" w:rsidRDefault="00B43EDB" w:rsidP="00B43EDB">
            <w:pPr>
              <w:pStyle w:val="TAL"/>
              <w:rPr>
                <w:rFonts w:cs="Arial"/>
                <w:color w:val="000000" w:themeColor="text1"/>
                <w:szCs w:val="18"/>
              </w:rPr>
            </w:pPr>
          </w:p>
          <w:p w14:paraId="10852C44" w14:textId="580843C1" w:rsidR="00B43EDB" w:rsidRPr="00B43EDB" w:rsidRDefault="00B43EDB" w:rsidP="00B43EDB">
            <w:pPr>
              <w:pStyle w:val="TAL"/>
              <w:rPr>
                <w:rFonts w:cs="Arial"/>
                <w:szCs w:val="18"/>
              </w:rPr>
            </w:pPr>
            <w:r w:rsidRPr="00B43EDB">
              <w:rPr>
                <w:rFonts w:cs="Arial"/>
                <w:color w:val="000000" w:themeColor="text1"/>
                <w:szCs w:val="18"/>
                <w:highlight w:val="yellow"/>
              </w:rPr>
              <w:t>[Note: This UE feature group is applicable only for NR NTN cell, for terrestrial cell this feature is not supported]</w:t>
            </w:r>
          </w:p>
        </w:tc>
      </w:tr>
      <w:tr w:rsidR="00B43EDB" w:rsidRPr="00B43EDB" w14:paraId="1D7F17C8" w14:textId="77777777" w:rsidTr="007B6D5E">
        <w:tc>
          <w:tcPr>
            <w:tcW w:w="2056" w:type="dxa"/>
            <w:tcBorders>
              <w:top w:val="single" w:sz="4" w:space="0" w:color="auto"/>
              <w:left w:val="single" w:sz="4" w:space="0" w:color="auto"/>
              <w:bottom w:val="single" w:sz="4" w:space="0" w:color="auto"/>
              <w:right w:val="single" w:sz="4" w:space="0" w:color="auto"/>
            </w:tcBorders>
            <w:shd w:val="clear" w:color="auto" w:fill="auto"/>
          </w:tcPr>
          <w:p w14:paraId="7A026B72" w14:textId="60FCF4E8" w:rsidR="00B43EDB" w:rsidRPr="00B43EDB" w:rsidRDefault="00B43EDB" w:rsidP="00B43EDB">
            <w:pPr>
              <w:pStyle w:val="TAL"/>
              <w:rPr>
                <w:rFonts w:cs="Arial"/>
                <w:szCs w:val="18"/>
              </w:rPr>
            </w:pPr>
            <w:r w:rsidRPr="00B43EDB">
              <w:rPr>
                <w:rFonts w:cs="Arial"/>
                <w:color w:val="000000" w:themeColor="text1"/>
                <w:szCs w:val="18"/>
              </w:rPr>
              <w:t xml:space="preserve"> 26. </w:t>
            </w:r>
            <w:proofErr w:type="spellStart"/>
            <w:r w:rsidRPr="00B43EDB">
              <w:rPr>
                <w:rFonts w:cs="Arial"/>
                <w:color w:val="000000" w:themeColor="text1"/>
                <w:szCs w:val="18"/>
              </w:rPr>
              <w:t>NR_NTN_solutions</w:t>
            </w:r>
            <w:proofErr w:type="spellEnd"/>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49E0DAB1" w14:textId="02407207" w:rsidR="00B43EDB" w:rsidRPr="00B43EDB" w:rsidRDefault="00B43EDB" w:rsidP="00B43EDB">
            <w:pPr>
              <w:pStyle w:val="TAL"/>
              <w:rPr>
                <w:rFonts w:cs="Arial"/>
                <w:szCs w:val="18"/>
              </w:rPr>
            </w:pPr>
            <w:r w:rsidRPr="00B43EDB">
              <w:rPr>
                <w:rFonts w:cs="Arial"/>
                <w:color w:val="000000" w:themeColor="text1"/>
                <w:szCs w:val="18"/>
              </w:rPr>
              <w:t>26-9</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2328FE4" w14:textId="621E9EAB" w:rsidR="00B43EDB" w:rsidRPr="00B43EDB" w:rsidRDefault="00B43EDB" w:rsidP="00B43EDB">
            <w:pPr>
              <w:pStyle w:val="TAL"/>
              <w:rPr>
                <w:rFonts w:cs="Arial"/>
                <w:szCs w:val="18"/>
              </w:rPr>
            </w:pPr>
            <w:r w:rsidRPr="00B43EDB">
              <w:rPr>
                <w:rFonts w:cs="Arial"/>
                <w:color w:val="000000" w:themeColor="text1"/>
                <w:szCs w:val="18"/>
              </w:rPr>
              <w:t xml:space="preserve">UE-specific </w:t>
            </w:r>
            <w:proofErr w:type="spellStart"/>
            <w:r w:rsidRPr="00B43EDB">
              <w:rPr>
                <w:rFonts w:cs="Arial"/>
                <w:color w:val="000000" w:themeColor="text1"/>
                <w:szCs w:val="18"/>
              </w:rPr>
              <w:t>K_offset</w:t>
            </w:r>
            <w:proofErr w:type="spellEnd"/>
            <w:r w:rsidRPr="00B43EDB">
              <w:rPr>
                <w:rFonts w:cs="Arial"/>
                <w:color w:val="000000" w:themeColor="text1"/>
                <w:szCs w:val="18"/>
              </w:rPr>
              <w:t xml:space="preserve">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80DEA4" w14:textId="77777777" w:rsidR="00B43EDB" w:rsidRPr="00B43EDB" w:rsidRDefault="00B43EDB" w:rsidP="002D3020">
            <w:pPr>
              <w:pStyle w:val="ListParagraph"/>
              <w:numPr>
                <w:ilvl w:val="0"/>
                <w:numId w:val="20"/>
              </w:numPr>
              <w:spacing w:afterLines="50" w:after="120"/>
              <w:ind w:leftChars="0"/>
              <w:contextualSpacing/>
              <w:rPr>
                <w:rFonts w:ascii="Arial" w:hAnsi="Arial" w:cs="Arial"/>
                <w:color w:val="000000" w:themeColor="text1"/>
                <w:sz w:val="18"/>
                <w:szCs w:val="18"/>
              </w:rPr>
            </w:pPr>
            <w:r w:rsidRPr="00B43EDB">
              <w:rPr>
                <w:rFonts w:ascii="Arial" w:hAnsi="Arial" w:cs="Arial"/>
                <w:color w:val="000000" w:themeColor="text1"/>
                <w:sz w:val="18"/>
                <w:szCs w:val="18"/>
                <w:lang w:eastAsia="zh-CN"/>
              </w:rPr>
              <w:t xml:space="preserve">Reception of UE-specific </w:t>
            </w:r>
            <w:proofErr w:type="spellStart"/>
            <w:r w:rsidRPr="00B43EDB">
              <w:rPr>
                <w:rFonts w:ascii="Arial" w:hAnsi="Arial" w:cs="Arial"/>
                <w:color w:val="000000" w:themeColor="text1"/>
                <w:sz w:val="18"/>
                <w:szCs w:val="18"/>
                <w:lang w:eastAsia="zh-CN"/>
              </w:rPr>
              <w:t>K_offset</w:t>
            </w:r>
            <w:proofErr w:type="spellEnd"/>
            <w:r w:rsidRPr="00B43EDB">
              <w:rPr>
                <w:rFonts w:ascii="Arial" w:hAnsi="Arial" w:cs="Arial"/>
                <w:color w:val="000000" w:themeColor="text1"/>
                <w:sz w:val="18"/>
                <w:szCs w:val="18"/>
                <w:lang w:eastAsia="zh-CN"/>
              </w:rPr>
              <w:t xml:space="preserve"> via MAC-CE</w:t>
            </w:r>
          </w:p>
          <w:p w14:paraId="0609766C" w14:textId="08EA0EA0" w:rsidR="00B43EDB" w:rsidRPr="00B43EDB" w:rsidRDefault="00B43EDB" w:rsidP="002D3020">
            <w:pPr>
              <w:numPr>
                <w:ilvl w:val="0"/>
                <w:numId w:val="21"/>
              </w:numPr>
              <w:spacing w:afterLines="50" w:after="120"/>
              <w:contextualSpacing/>
              <w:rPr>
                <w:rFonts w:ascii="Arial" w:eastAsiaTheme="minorEastAsia" w:hAnsi="Arial" w:cs="Arial"/>
                <w:sz w:val="18"/>
                <w:szCs w:val="18"/>
                <w:lang w:eastAsia="en-US"/>
              </w:rPr>
            </w:pPr>
            <w:r w:rsidRPr="00B43EDB">
              <w:rPr>
                <w:rFonts w:ascii="Arial" w:hAnsi="Arial" w:cs="Arial"/>
                <w:color w:val="000000" w:themeColor="text1"/>
                <w:sz w:val="18"/>
                <w:szCs w:val="18"/>
              </w:rPr>
              <w:t xml:space="preserve">Determining the timing of PUSCH, PUCCH </w:t>
            </w:r>
            <w:r w:rsidRPr="0060306B">
              <w:rPr>
                <w:rFonts w:ascii="Arial" w:hAnsi="Arial" w:cs="Arial"/>
                <w:strike/>
                <w:color w:val="FF0000"/>
                <w:sz w:val="18"/>
                <w:szCs w:val="18"/>
                <w:highlight w:val="yellow"/>
              </w:rPr>
              <w:t>[and PDCCH ordered PRACH]</w:t>
            </w:r>
            <w:r w:rsidRPr="00B43EDB">
              <w:rPr>
                <w:rFonts w:ascii="Arial" w:hAnsi="Arial" w:cs="Arial"/>
                <w:color w:val="000000" w:themeColor="text1"/>
                <w:sz w:val="18"/>
                <w:szCs w:val="18"/>
              </w:rPr>
              <w:t xml:space="preserve">, CSI reference </w:t>
            </w:r>
            <w:proofErr w:type="gramStart"/>
            <w:r w:rsidRPr="00B43EDB">
              <w:rPr>
                <w:rFonts w:ascii="Arial" w:hAnsi="Arial" w:cs="Arial"/>
                <w:color w:val="000000" w:themeColor="text1"/>
                <w:sz w:val="18"/>
                <w:szCs w:val="18"/>
              </w:rPr>
              <w:t>resource,  transmission</w:t>
            </w:r>
            <w:proofErr w:type="gramEnd"/>
            <w:r w:rsidRPr="00B43EDB">
              <w:rPr>
                <w:rFonts w:ascii="Arial" w:hAnsi="Arial" w:cs="Arial"/>
                <w:color w:val="000000" w:themeColor="text1"/>
                <w:sz w:val="18"/>
                <w:szCs w:val="18"/>
              </w:rPr>
              <w:t xml:space="preserve"> of aperiodic SRS, activation of TA command, first PUSCH transmission in CG Type 2   with UE-specific Koffset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410D04C" w14:textId="4FDCD3CF" w:rsidR="00B43EDB" w:rsidRPr="00B43EDB" w:rsidRDefault="00B43EDB" w:rsidP="00B43EDB">
            <w:pPr>
              <w:pStyle w:val="TAL"/>
              <w:rPr>
                <w:rFonts w:cs="Arial"/>
                <w:szCs w:val="18"/>
              </w:rPr>
            </w:pPr>
            <w:r w:rsidRPr="00B43EDB">
              <w:rPr>
                <w:rFonts w:cs="Arial"/>
                <w:color w:val="000000" w:themeColor="text1"/>
                <w:szCs w:val="18"/>
              </w:rPr>
              <w:t>26-3, 26-4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413BCE5" w14:textId="279CCFA8" w:rsidR="00B43EDB" w:rsidRPr="00B43EDB" w:rsidRDefault="00B43EDB" w:rsidP="00B43EDB">
            <w:pPr>
              <w:pStyle w:val="TAL"/>
              <w:rPr>
                <w:rFonts w:cs="Arial"/>
                <w:szCs w:val="18"/>
              </w:rPr>
            </w:pPr>
            <w:r w:rsidRPr="00B43EDB">
              <w:rPr>
                <w:rFonts w:eastAsia="SimSun" w:cs="Arial"/>
                <w:color w:val="000000" w:themeColor="text1"/>
                <w:szCs w:val="18"/>
                <w:lang w:eastAsia="zh-CN"/>
              </w:rPr>
              <w:t>Yes</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04424309" w14:textId="6CC59254" w:rsidR="00B43EDB" w:rsidRPr="00B43EDB" w:rsidRDefault="00B43EDB" w:rsidP="00B43EDB">
            <w:pPr>
              <w:pStyle w:val="TAL"/>
              <w:rPr>
                <w:rFonts w:cs="Arial"/>
                <w:szCs w:val="18"/>
              </w:rPr>
            </w:pPr>
            <w:r w:rsidRPr="00B43EDB">
              <w:rPr>
                <w:rFonts w:cs="Arial"/>
                <w:color w:val="000000" w:themeColor="text1"/>
                <w:szCs w:val="18"/>
                <w:lang w:eastAsia="zh-CN"/>
              </w:rPr>
              <w:t>No</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D125954" w14:textId="77777777" w:rsidR="00B43EDB" w:rsidRPr="00B43EDB" w:rsidRDefault="00B43EDB" w:rsidP="00B43EDB">
            <w:pPr>
              <w:pStyle w:val="TAL"/>
              <w:rPr>
                <w:rFonts w:cs="Arial"/>
                <w:szCs w:val="18"/>
              </w:rPr>
            </w:pP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43F9DA09" w14:textId="6EE703F0" w:rsidR="00B43EDB" w:rsidRPr="00B43EDB" w:rsidRDefault="00B43EDB" w:rsidP="00B43EDB">
            <w:pPr>
              <w:pStyle w:val="TAL"/>
              <w:rPr>
                <w:rFonts w:cs="Arial"/>
                <w:szCs w:val="18"/>
              </w:rPr>
            </w:pPr>
            <w:r w:rsidRPr="00B43EDB">
              <w:rPr>
                <w:rFonts w:eastAsia="SimSun" w:cs="Arial"/>
                <w:color w:val="000000" w:themeColor="text1"/>
                <w:szCs w:val="18"/>
                <w:highlight w:val="yellow"/>
                <w:lang w:eastAsia="zh-CN"/>
              </w:rPr>
              <w:t>FFS</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632E621C" w14:textId="1EB1DDDF" w:rsidR="00B43EDB" w:rsidRPr="00B43EDB" w:rsidRDefault="00B43EDB" w:rsidP="00B43EDB">
            <w:pPr>
              <w:pStyle w:val="TAL"/>
              <w:rPr>
                <w:rFonts w:cs="Arial"/>
                <w:szCs w:val="18"/>
              </w:rPr>
            </w:pPr>
            <w:r w:rsidRPr="00B43EDB">
              <w:rPr>
                <w:rFonts w:cs="Arial"/>
                <w:color w:val="000000" w:themeColor="text1"/>
                <w:szCs w:val="18"/>
                <w:lang w:eastAsia="zh-CN"/>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576BA05" w14:textId="2038172E" w:rsidR="00B43EDB" w:rsidRPr="00B43EDB" w:rsidRDefault="00B43EDB" w:rsidP="00B43EDB">
            <w:pPr>
              <w:pStyle w:val="TAL"/>
              <w:rPr>
                <w:rFonts w:cs="Arial"/>
                <w:szCs w:val="18"/>
              </w:rPr>
            </w:pPr>
            <w:r w:rsidRPr="00B43EDB">
              <w:rPr>
                <w:rFonts w:cs="Arial"/>
                <w:color w:val="000000" w:themeColor="text1"/>
                <w:szCs w:val="18"/>
                <w:lang w:eastAsia="zh-CN"/>
              </w:rPr>
              <w:t>No</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6CB103C" w14:textId="77777777" w:rsidR="00B43EDB" w:rsidRPr="00B43EDB" w:rsidRDefault="00B43EDB" w:rsidP="00B43EDB">
            <w:pPr>
              <w:pStyle w:val="TAL"/>
              <w:rPr>
                <w:rFonts w:cs="Arial"/>
                <w:szCs w:val="18"/>
              </w:rPr>
            </w:pP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273A8D0A" w14:textId="77777777" w:rsidR="00B43EDB" w:rsidRPr="00B43EDB" w:rsidRDefault="00B43EDB" w:rsidP="00B43EDB">
            <w:pPr>
              <w:pStyle w:val="TAL"/>
              <w:rPr>
                <w:rFonts w:cs="Arial"/>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231A76" w14:textId="77777777" w:rsidR="00B43EDB" w:rsidRPr="00B43EDB" w:rsidRDefault="00B43EDB" w:rsidP="00B43EDB">
            <w:pPr>
              <w:pStyle w:val="TAL"/>
              <w:rPr>
                <w:rFonts w:cs="Arial"/>
                <w:color w:val="000000" w:themeColor="text1"/>
                <w:szCs w:val="18"/>
              </w:rPr>
            </w:pPr>
            <w:r w:rsidRPr="00B43EDB">
              <w:rPr>
                <w:rFonts w:cs="Arial"/>
                <w:color w:val="000000" w:themeColor="text1"/>
                <w:szCs w:val="18"/>
              </w:rPr>
              <w:t xml:space="preserve">Optional with capability signalling </w:t>
            </w:r>
          </w:p>
          <w:p w14:paraId="12BAFA56" w14:textId="77777777" w:rsidR="00B43EDB" w:rsidRPr="00B43EDB" w:rsidRDefault="00B43EDB" w:rsidP="00B43EDB">
            <w:pPr>
              <w:pStyle w:val="TAL"/>
              <w:rPr>
                <w:rFonts w:cs="Arial"/>
                <w:color w:val="000000" w:themeColor="text1"/>
                <w:szCs w:val="18"/>
              </w:rPr>
            </w:pPr>
          </w:p>
          <w:p w14:paraId="29CFA1CE" w14:textId="2A226413" w:rsidR="00B43EDB" w:rsidRPr="00B43EDB" w:rsidRDefault="00B43EDB" w:rsidP="00B43EDB">
            <w:pPr>
              <w:pStyle w:val="TAL"/>
              <w:rPr>
                <w:rFonts w:cs="Arial"/>
                <w:szCs w:val="18"/>
              </w:rPr>
            </w:pPr>
            <w:r w:rsidRPr="00B43EDB">
              <w:rPr>
                <w:rFonts w:cs="Arial"/>
                <w:color w:val="000000" w:themeColor="text1"/>
                <w:szCs w:val="18"/>
                <w:highlight w:val="yellow"/>
              </w:rPr>
              <w:t>[Note: This UE feature group is applicable only for NR NTN cell and ATG cell, for terrestrial cell except for ATG cell this feature is not supported]</w:t>
            </w:r>
          </w:p>
        </w:tc>
      </w:tr>
    </w:tbl>
    <w:p w14:paraId="72E633C4" w14:textId="77777777" w:rsidR="00ED1B71" w:rsidRPr="00B43EDB" w:rsidRDefault="00ED1B71" w:rsidP="0087566B">
      <w:pPr>
        <w:rPr>
          <w:rFonts w:ascii="Arial" w:eastAsia="Malgun Gothic" w:hAnsi="Arial" w:cs="Arial"/>
          <w:sz w:val="18"/>
          <w:szCs w:val="18"/>
          <w:lang w:eastAsia="ko-KR"/>
        </w:rPr>
      </w:pPr>
    </w:p>
    <w:sectPr w:rsidR="00ED1B71" w:rsidRPr="00B43EDB" w:rsidSect="00F67B5B">
      <w:footerReference w:type="default" r:id="rId14"/>
      <w:pgSz w:w="25515"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C0E7B" w14:textId="77777777" w:rsidR="00AF47FF" w:rsidRDefault="00AF47FF">
      <w:r>
        <w:separator/>
      </w:r>
    </w:p>
  </w:endnote>
  <w:endnote w:type="continuationSeparator" w:id="0">
    <w:p w14:paraId="59EF992B" w14:textId="77777777" w:rsidR="00AF47FF" w:rsidRDefault="00AF47FF">
      <w:r>
        <w:continuationSeparator/>
      </w:r>
    </w:p>
  </w:endnote>
  <w:endnote w:type="continuationNotice" w:id="1">
    <w:p w14:paraId="7AEBABC5" w14:textId="77777777" w:rsidR="00AF47FF" w:rsidRDefault="00AF47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6E45FF" w:rsidRPr="00000924" w:rsidRDefault="006E45F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93FAD">
      <w:rPr>
        <w:rStyle w:val="PageNumber"/>
        <w:rFonts w:eastAsia="MS Gothic"/>
        <w:noProof/>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93FAD">
      <w:rPr>
        <w:rStyle w:val="PageNumber"/>
        <w:rFonts w:eastAsia="MS Gothic"/>
        <w:noProof/>
      </w:rPr>
      <w:t>7</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6E45FF" w:rsidRPr="00000924" w:rsidRDefault="006E45F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93FAD">
      <w:rPr>
        <w:rStyle w:val="PageNumber"/>
        <w:rFonts w:eastAsia="MS Gothic"/>
        <w:noProof/>
      </w:rPr>
      <w:t>7</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93FAD">
      <w:rPr>
        <w:rStyle w:val="PageNumber"/>
        <w:rFonts w:eastAsia="MS Gothic"/>
        <w:noProof/>
      </w:rPr>
      <w:t>7</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99A70" w14:textId="77777777" w:rsidR="00AF47FF" w:rsidRDefault="00AF47FF">
      <w:r>
        <w:separator/>
      </w:r>
    </w:p>
  </w:footnote>
  <w:footnote w:type="continuationSeparator" w:id="0">
    <w:p w14:paraId="4182D6EC" w14:textId="77777777" w:rsidR="00AF47FF" w:rsidRDefault="00AF47FF">
      <w:r>
        <w:continuationSeparator/>
      </w:r>
    </w:p>
  </w:footnote>
  <w:footnote w:type="continuationNotice" w:id="1">
    <w:p w14:paraId="565D9081" w14:textId="77777777" w:rsidR="00AF47FF" w:rsidRDefault="00AF47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6963CEC"/>
    <w:multiLevelType w:val="hybridMultilevel"/>
    <w:tmpl w:val="9766998C"/>
    <w:lvl w:ilvl="0" w:tplc="FC862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6D6331"/>
    <w:multiLevelType w:val="hybridMultilevel"/>
    <w:tmpl w:val="438836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00D41"/>
    <w:multiLevelType w:val="hybridMultilevel"/>
    <w:tmpl w:val="444A3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2AD47F2"/>
    <w:multiLevelType w:val="hybridMultilevel"/>
    <w:tmpl w:val="B450F174"/>
    <w:lvl w:ilvl="0" w:tplc="040C000F">
      <w:start w:val="1"/>
      <w:numFmt w:val="decimal"/>
      <w:lvlText w:val="%1."/>
      <w:lvlJc w:val="left"/>
      <w:pPr>
        <w:ind w:left="-2520" w:hanging="360"/>
      </w:pPr>
    </w:lvl>
    <w:lvl w:ilvl="1" w:tplc="040C0019">
      <w:start w:val="1"/>
      <w:numFmt w:val="lowerLetter"/>
      <w:lvlText w:val="%2."/>
      <w:lvlJc w:val="left"/>
      <w:pPr>
        <w:ind w:left="-1800" w:hanging="360"/>
      </w:pPr>
    </w:lvl>
    <w:lvl w:ilvl="2" w:tplc="040C001B">
      <w:start w:val="1"/>
      <w:numFmt w:val="lowerRoman"/>
      <w:lvlText w:val="%3."/>
      <w:lvlJc w:val="right"/>
      <w:pPr>
        <w:ind w:left="-1080" w:hanging="180"/>
      </w:pPr>
    </w:lvl>
    <w:lvl w:ilvl="3" w:tplc="040C000F">
      <w:start w:val="1"/>
      <w:numFmt w:val="decimal"/>
      <w:lvlText w:val="%4."/>
      <w:lvlJc w:val="left"/>
      <w:pPr>
        <w:ind w:left="-360" w:hanging="360"/>
      </w:pPr>
    </w:lvl>
    <w:lvl w:ilvl="4" w:tplc="040C0019">
      <w:start w:val="1"/>
      <w:numFmt w:val="lowerLetter"/>
      <w:lvlText w:val="%5."/>
      <w:lvlJc w:val="left"/>
      <w:pPr>
        <w:ind w:left="360" w:hanging="360"/>
      </w:pPr>
    </w:lvl>
    <w:lvl w:ilvl="5" w:tplc="040C001B">
      <w:start w:val="1"/>
      <w:numFmt w:val="lowerRoman"/>
      <w:lvlText w:val="%6."/>
      <w:lvlJc w:val="right"/>
      <w:pPr>
        <w:ind w:left="1080" w:hanging="180"/>
      </w:pPr>
    </w:lvl>
    <w:lvl w:ilvl="6" w:tplc="040C000F">
      <w:start w:val="1"/>
      <w:numFmt w:val="decimal"/>
      <w:lvlText w:val="%7."/>
      <w:lvlJc w:val="left"/>
      <w:pPr>
        <w:ind w:left="1800" w:hanging="360"/>
      </w:pPr>
    </w:lvl>
    <w:lvl w:ilvl="7" w:tplc="040C0019">
      <w:start w:val="1"/>
      <w:numFmt w:val="lowerLetter"/>
      <w:lvlText w:val="%8."/>
      <w:lvlJc w:val="left"/>
      <w:pPr>
        <w:ind w:left="2520" w:hanging="360"/>
      </w:pPr>
    </w:lvl>
    <w:lvl w:ilvl="8" w:tplc="040C001B">
      <w:start w:val="1"/>
      <w:numFmt w:val="lowerRoman"/>
      <w:lvlText w:val="%9."/>
      <w:lvlJc w:val="right"/>
      <w:pPr>
        <w:ind w:left="3240"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5"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7BB0F82"/>
    <w:multiLevelType w:val="hybridMultilevel"/>
    <w:tmpl w:val="9BC20A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F51068"/>
    <w:multiLevelType w:val="hybridMultilevel"/>
    <w:tmpl w:val="01B60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3" w15:restartNumberingAfterBreak="0">
    <w:nsid w:val="5D54325E"/>
    <w:multiLevelType w:val="hybridMultilevel"/>
    <w:tmpl w:val="9F54EFD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1"/>
  </w:num>
  <w:num w:numId="3">
    <w:abstractNumId w:val="27"/>
  </w:num>
  <w:num w:numId="4">
    <w:abstractNumId w:val="2"/>
  </w:num>
  <w:num w:numId="5">
    <w:abstractNumId w:val="5"/>
  </w:num>
  <w:num w:numId="6">
    <w:abstractNumId w:val="13"/>
  </w:num>
  <w:num w:numId="7">
    <w:abstractNumId w:val="24"/>
  </w:num>
  <w:num w:numId="8">
    <w:abstractNumId w:val="18"/>
  </w:num>
  <w:num w:numId="9">
    <w:abstractNumId w:val="17"/>
  </w:num>
  <w:num w:numId="10">
    <w:abstractNumId w:val="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4"/>
  </w:num>
  <w:num w:numId="14">
    <w:abstractNumId w:val="19"/>
  </w:num>
  <w:num w:numId="15">
    <w:abstractNumId w:val="7"/>
  </w:num>
  <w:num w:numId="16">
    <w:abstractNumId w:val="15"/>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5"/>
  </w:num>
  <w:num w:numId="21">
    <w:abstractNumId w:val="6"/>
  </w:num>
  <w:num w:numId="22">
    <w:abstractNumId w:val="0"/>
  </w:num>
  <w:num w:numId="23">
    <w:abstractNumId w:val="12"/>
  </w:num>
  <w:num w:numId="24">
    <w:abstractNumId w:val="1"/>
  </w:num>
  <w:num w:numId="25">
    <w:abstractNumId w:val="23"/>
  </w:num>
  <w:num w:numId="26">
    <w:abstractNumId w:val="3"/>
  </w:num>
  <w:num w:numId="27">
    <w:abstractNumId w:val="8"/>
  </w:num>
  <w:num w:numId="28">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9F"/>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862"/>
    <w:rsid w:val="000319C0"/>
    <w:rsid w:val="00031A1C"/>
    <w:rsid w:val="00031A40"/>
    <w:rsid w:val="00031A54"/>
    <w:rsid w:val="00031B8A"/>
    <w:rsid w:val="000320ED"/>
    <w:rsid w:val="0003235C"/>
    <w:rsid w:val="00032415"/>
    <w:rsid w:val="00032505"/>
    <w:rsid w:val="00032526"/>
    <w:rsid w:val="00032CE3"/>
    <w:rsid w:val="00032E59"/>
    <w:rsid w:val="00033641"/>
    <w:rsid w:val="0003366D"/>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3F8"/>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BEA"/>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AA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4BC"/>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BC4"/>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7C"/>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4FA4"/>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7C3"/>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3F9"/>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B98"/>
    <w:rsid w:val="00093E83"/>
    <w:rsid w:val="00093EFE"/>
    <w:rsid w:val="00093F84"/>
    <w:rsid w:val="00094475"/>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1E0"/>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C7F"/>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0CA"/>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79"/>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D81"/>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64"/>
    <w:rsid w:val="000F558D"/>
    <w:rsid w:val="000F58B7"/>
    <w:rsid w:val="000F59B6"/>
    <w:rsid w:val="000F61A9"/>
    <w:rsid w:val="000F63AD"/>
    <w:rsid w:val="000F63BD"/>
    <w:rsid w:val="000F649A"/>
    <w:rsid w:val="000F64C4"/>
    <w:rsid w:val="000F6598"/>
    <w:rsid w:val="000F7515"/>
    <w:rsid w:val="000F7FA0"/>
    <w:rsid w:val="000F7FB6"/>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7C0"/>
    <w:rsid w:val="00101A83"/>
    <w:rsid w:val="00101BE2"/>
    <w:rsid w:val="00101C7A"/>
    <w:rsid w:val="00101CFD"/>
    <w:rsid w:val="00101E3D"/>
    <w:rsid w:val="00101F63"/>
    <w:rsid w:val="0010204C"/>
    <w:rsid w:val="00102315"/>
    <w:rsid w:val="00102395"/>
    <w:rsid w:val="001024DA"/>
    <w:rsid w:val="00102A44"/>
    <w:rsid w:val="00102AB0"/>
    <w:rsid w:val="00102DC7"/>
    <w:rsid w:val="00102DE4"/>
    <w:rsid w:val="00102EFF"/>
    <w:rsid w:val="00103103"/>
    <w:rsid w:val="00103195"/>
    <w:rsid w:val="001038FC"/>
    <w:rsid w:val="00103AB5"/>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960"/>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114"/>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568"/>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55F"/>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146"/>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36"/>
    <w:rsid w:val="00183975"/>
    <w:rsid w:val="00183CEA"/>
    <w:rsid w:val="00183E86"/>
    <w:rsid w:val="001840F4"/>
    <w:rsid w:val="00184115"/>
    <w:rsid w:val="0018422E"/>
    <w:rsid w:val="00184242"/>
    <w:rsid w:val="00184244"/>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8BC"/>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47A"/>
    <w:rsid w:val="001B2572"/>
    <w:rsid w:val="001B25FD"/>
    <w:rsid w:val="001B2992"/>
    <w:rsid w:val="001B2C3D"/>
    <w:rsid w:val="001B2C6E"/>
    <w:rsid w:val="001B2F96"/>
    <w:rsid w:val="001B30CC"/>
    <w:rsid w:val="001B3262"/>
    <w:rsid w:val="001B32DE"/>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8"/>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51B"/>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0D7"/>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E6C"/>
    <w:rsid w:val="00203F84"/>
    <w:rsid w:val="002041ED"/>
    <w:rsid w:val="002042EE"/>
    <w:rsid w:val="002043A5"/>
    <w:rsid w:val="002049D5"/>
    <w:rsid w:val="00204B06"/>
    <w:rsid w:val="00204BAA"/>
    <w:rsid w:val="00204C27"/>
    <w:rsid w:val="00204D02"/>
    <w:rsid w:val="00204DB2"/>
    <w:rsid w:val="002052EF"/>
    <w:rsid w:val="002056A5"/>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264"/>
    <w:rsid w:val="0021080C"/>
    <w:rsid w:val="002108B3"/>
    <w:rsid w:val="00210B76"/>
    <w:rsid w:val="00211834"/>
    <w:rsid w:val="002118BE"/>
    <w:rsid w:val="00211918"/>
    <w:rsid w:val="002122BB"/>
    <w:rsid w:val="00212447"/>
    <w:rsid w:val="00212557"/>
    <w:rsid w:val="00212805"/>
    <w:rsid w:val="00212AB1"/>
    <w:rsid w:val="0021390D"/>
    <w:rsid w:val="00213B83"/>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39B"/>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2EE1"/>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4D8F"/>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4F"/>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67F70"/>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AFF"/>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7795B"/>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BD"/>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D18"/>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D7B"/>
    <w:rsid w:val="002B5F72"/>
    <w:rsid w:val="002B6083"/>
    <w:rsid w:val="002B661D"/>
    <w:rsid w:val="002B6B5F"/>
    <w:rsid w:val="002B6D4C"/>
    <w:rsid w:val="002B6D9E"/>
    <w:rsid w:val="002B7268"/>
    <w:rsid w:val="002B73A3"/>
    <w:rsid w:val="002B767B"/>
    <w:rsid w:val="002B7B85"/>
    <w:rsid w:val="002B7F7A"/>
    <w:rsid w:val="002C01CB"/>
    <w:rsid w:val="002C02F3"/>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0"/>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998"/>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6EF7"/>
    <w:rsid w:val="002F7955"/>
    <w:rsid w:val="003004D5"/>
    <w:rsid w:val="00300993"/>
    <w:rsid w:val="00300A3C"/>
    <w:rsid w:val="00300AB2"/>
    <w:rsid w:val="00300D1B"/>
    <w:rsid w:val="00301119"/>
    <w:rsid w:val="0030152A"/>
    <w:rsid w:val="00301819"/>
    <w:rsid w:val="00301A35"/>
    <w:rsid w:val="00301ABF"/>
    <w:rsid w:val="00302104"/>
    <w:rsid w:val="003023A6"/>
    <w:rsid w:val="00302595"/>
    <w:rsid w:val="003029AA"/>
    <w:rsid w:val="003029D7"/>
    <w:rsid w:val="00302BA1"/>
    <w:rsid w:val="00303010"/>
    <w:rsid w:val="00303298"/>
    <w:rsid w:val="0030336B"/>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8CD"/>
    <w:rsid w:val="00307BCE"/>
    <w:rsid w:val="00307F29"/>
    <w:rsid w:val="003103BD"/>
    <w:rsid w:val="00310C1C"/>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6F2C"/>
    <w:rsid w:val="00317174"/>
    <w:rsid w:val="003172BB"/>
    <w:rsid w:val="003174D8"/>
    <w:rsid w:val="0031777C"/>
    <w:rsid w:val="00317865"/>
    <w:rsid w:val="003178CA"/>
    <w:rsid w:val="00317A1C"/>
    <w:rsid w:val="00317FB1"/>
    <w:rsid w:val="0032042F"/>
    <w:rsid w:val="00320925"/>
    <w:rsid w:val="00320A48"/>
    <w:rsid w:val="00320C55"/>
    <w:rsid w:val="00320FEF"/>
    <w:rsid w:val="00321046"/>
    <w:rsid w:val="00321479"/>
    <w:rsid w:val="003217BE"/>
    <w:rsid w:val="00321949"/>
    <w:rsid w:val="00321A13"/>
    <w:rsid w:val="003220A7"/>
    <w:rsid w:val="003221F0"/>
    <w:rsid w:val="0032227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48E"/>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A7F"/>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464"/>
    <w:rsid w:val="003616B8"/>
    <w:rsid w:val="00361AFF"/>
    <w:rsid w:val="00361B1E"/>
    <w:rsid w:val="00361B26"/>
    <w:rsid w:val="00361BC3"/>
    <w:rsid w:val="00361E5F"/>
    <w:rsid w:val="0036251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059"/>
    <w:rsid w:val="00367377"/>
    <w:rsid w:val="00367495"/>
    <w:rsid w:val="00367715"/>
    <w:rsid w:val="0036772A"/>
    <w:rsid w:val="00367781"/>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5B1"/>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F78"/>
    <w:rsid w:val="003760DD"/>
    <w:rsid w:val="00376123"/>
    <w:rsid w:val="0037676D"/>
    <w:rsid w:val="00376A26"/>
    <w:rsid w:val="00376D88"/>
    <w:rsid w:val="00376FA8"/>
    <w:rsid w:val="003773B9"/>
    <w:rsid w:val="0037742E"/>
    <w:rsid w:val="00377E14"/>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71"/>
    <w:rsid w:val="00384ABA"/>
    <w:rsid w:val="00384B61"/>
    <w:rsid w:val="00384D66"/>
    <w:rsid w:val="00385584"/>
    <w:rsid w:val="0038576F"/>
    <w:rsid w:val="00385C2F"/>
    <w:rsid w:val="00386062"/>
    <w:rsid w:val="003860AA"/>
    <w:rsid w:val="00386457"/>
    <w:rsid w:val="00386D2A"/>
    <w:rsid w:val="00386D3B"/>
    <w:rsid w:val="00386D6D"/>
    <w:rsid w:val="00386E9C"/>
    <w:rsid w:val="0038724E"/>
    <w:rsid w:val="003872F8"/>
    <w:rsid w:val="00387320"/>
    <w:rsid w:val="003873B7"/>
    <w:rsid w:val="0038787C"/>
    <w:rsid w:val="00387E45"/>
    <w:rsid w:val="00387E8A"/>
    <w:rsid w:val="00387F6E"/>
    <w:rsid w:val="00390678"/>
    <w:rsid w:val="003908F9"/>
    <w:rsid w:val="00390D0A"/>
    <w:rsid w:val="00390E77"/>
    <w:rsid w:val="00390F09"/>
    <w:rsid w:val="00390F69"/>
    <w:rsid w:val="0039108F"/>
    <w:rsid w:val="00391265"/>
    <w:rsid w:val="00391327"/>
    <w:rsid w:val="00391842"/>
    <w:rsid w:val="0039187C"/>
    <w:rsid w:val="003918DD"/>
    <w:rsid w:val="003918E5"/>
    <w:rsid w:val="00391DEE"/>
    <w:rsid w:val="00392444"/>
    <w:rsid w:val="00392FB5"/>
    <w:rsid w:val="00393549"/>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5B3"/>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5"/>
    <w:rsid w:val="003A0BD9"/>
    <w:rsid w:val="003A0DD8"/>
    <w:rsid w:val="003A0E39"/>
    <w:rsid w:val="003A0F1E"/>
    <w:rsid w:val="003A0FFB"/>
    <w:rsid w:val="003A22C4"/>
    <w:rsid w:val="003A2461"/>
    <w:rsid w:val="003A286B"/>
    <w:rsid w:val="003A2CF8"/>
    <w:rsid w:val="003A2DCA"/>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B0F"/>
    <w:rsid w:val="003A6C19"/>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DF9"/>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35"/>
    <w:rsid w:val="003D4FC1"/>
    <w:rsid w:val="003D513E"/>
    <w:rsid w:val="003D5486"/>
    <w:rsid w:val="003D5873"/>
    <w:rsid w:val="003D5D49"/>
    <w:rsid w:val="003D5FD6"/>
    <w:rsid w:val="003D62A1"/>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C00"/>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6BB8"/>
    <w:rsid w:val="003F6C0C"/>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6D5"/>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3CB"/>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97"/>
    <w:rsid w:val="004345CF"/>
    <w:rsid w:val="00434782"/>
    <w:rsid w:val="004347E4"/>
    <w:rsid w:val="004349A0"/>
    <w:rsid w:val="004349EB"/>
    <w:rsid w:val="00434AC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5A37"/>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DC6"/>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6C11"/>
    <w:rsid w:val="004776C5"/>
    <w:rsid w:val="004777BE"/>
    <w:rsid w:val="00477FDC"/>
    <w:rsid w:val="00477FFA"/>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140"/>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8D"/>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39A"/>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6A2"/>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4F7F8C"/>
    <w:rsid w:val="00500259"/>
    <w:rsid w:val="00500501"/>
    <w:rsid w:val="00500961"/>
    <w:rsid w:val="00500A4F"/>
    <w:rsid w:val="00500EB0"/>
    <w:rsid w:val="00500F4A"/>
    <w:rsid w:val="00501537"/>
    <w:rsid w:val="00501A05"/>
    <w:rsid w:val="00501AD7"/>
    <w:rsid w:val="00502369"/>
    <w:rsid w:val="005026D6"/>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60A"/>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7B8"/>
    <w:rsid w:val="00537971"/>
    <w:rsid w:val="00537A09"/>
    <w:rsid w:val="00537C33"/>
    <w:rsid w:val="00537CD2"/>
    <w:rsid w:val="00537FC7"/>
    <w:rsid w:val="00540415"/>
    <w:rsid w:val="005404D9"/>
    <w:rsid w:val="0054069B"/>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4F"/>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1"/>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22"/>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46C"/>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18D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DA6"/>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BF5"/>
    <w:rsid w:val="005E2D1D"/>
    <w:rsid w:val="005E35CB"/>
    <w:rsid w:val="005E36B6"/>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86"/>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06B"/>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5D"/>
    <w:rsid w:val="006146AF"/>
    <w:rsid w:val="00614770"/>
    <w:rsid w:val="006149D1"/>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AB1"/>
    <w:rsid w:val="00620FAC"/>
    <w:rsid w:val="00621040"/>
    <w:rsid w:val="006214C6"/>
    <w:rsid w:val="00621825"/>
    <w:rsid w:val="0062186F"/>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5D4A"/>
    <w:rsid w:val="00636331"/>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88D"/>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E06"/>
    <w:rsid w:val="006645DA"/>
    <w:rsid w:val="00664922"/>
    <w:rsid w:val="00664C0E"/>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F9"/>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BC8"/>
    <w:rsid w:val="00673CF5"/>
    <w:rsid w:val="006740A5"/>
    <w:rsid w:val="006740EF"/>
    <w:rsid w:val="00674686"/>
    <w:rsid w:val="00674784"/>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5F68"/>
    <w:rsid w:val="006861B7"/>
    <w:rsid w:val="0068628E"/>
    <w:rsid w:val="006864BD"/>
    <w:rsid w:val="006868F7"/>
    <w:rsid w:val="00686999"/>
    <w:rsid w:val="00686E5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3FAD"/>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202"/>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6C"/>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662"/>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5C66"/>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1D3"/>
    <w:rsid w:val="006D3489"/>
    <w:rsid w:val="006D34C8"/>
    <w:rsid w:val="006D3725"/>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5FF"/>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0F5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3A9"/>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6E8"/>
    <w:rsid w:val="00726F26"/>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529"/>
    <w:rsid w:val="00734A5A"/>
    <w:rsid w:val="00734B26"/>
    <w:rsid w:val="00734D0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0EDD"/>
    <w:rsid w:val="007412D3"/>
    <w:rsid w:val="0074143F"/>
    <w:rsid w:val="0074192A"/>
    <w:rsid w:val="00741B0C"/>
    <w:rsid w:val="00741DCC"/>
    <w:rsid w:val="00741EA5"/>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3A8"/>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119"/>
    <w:rsid w:val="0075635A"/>
    <w:rsid w:val="007563E6"/>
    <w:rsid w:val="00756638"/>
    <w:rsid w:val="00756B13"/>
    <w:rsid w:val="00756F1D"/>
    <w:rsid w:val="007571E4"/>
    <w:rsid w:val="00757345"/>
    <w:rsid w:val="007575F3"/>
    <w:rsid w:val="00757B0D"/>
    <w:rsid w:val="00757B35"/>
    <w:rsid w:val="00757D73"/>
    <w:rsid w:val="007600B9"/>
    <w:rsid w:val="00760181"/>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9B3"/>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176"/>
    <w:rsid w:val="0078127D"/>
    <w:rsid w:val="0078149D"/>
    <w:rsid w:val="00781631"/>
    <w:rsid w:val="00781840"/>
    <w:rsid w:val="00781ADE"/>
    <w:rsid w:val="00781F86"/>
    <w:rsid w:val="0078225A"/>
    <w:rsid w:val="00782812"/>
    <w:rsid w:val="00782A34"/>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B23"/>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6D5E"/>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7AE"/>
    <w:rsid w:val="007C78DE"/>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1"/>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ABC"/>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200"/>
    <w:rsid w:val="007F034C"/>
    <w:rsid w:val="007F03BB"/>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52F"/>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517"/>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AE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859"/>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B61"/>
    <w:rsid w:val="00833EAF"/>
    <w:rsid w:val="008340C9"/>
    <w:rsid w:val="008340F5"/>
    <w:rsid w:val="00834190"/>
    <w:rsid w:val="00834E0C"/>
    <w:rsid w:val="008350B4"/>
    <w:rsid w:val="00835184"/>
    <w:rsid w:val="008351F7"/>
    <w:rsid w:val="0083524A"/>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71C"/>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B12"/>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8C7"/>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66B"/>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1DD"/>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652"/>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310D"/>
    <w:rsid w:val="008943E0"/>
    <w:rsid w:val="00895362"/>
    <w:rsid w:val="008955E3"/>
    <w:rsid w:val="00895729"/>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89"/>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8CB"/>
    <w:rsid w:val="008B7C8A"/>
    <w:rsid w:val="008B7F13"/>
    <w:rsid w:val="008C0047"/>
    <w:rsid w:val="008C03BD"/>
    <w:rsid w:val="008C055D"/>
    <w:rsid w:val="008C0D77"/>
    <w:rsid w:val="008C0ECB"/>
    <w:rsid w:val="008C10F2"/>
    <w:rsid w:val="008C1153"/>
    <w:rsid w:val="008C1210"/>
    <w:rsid w:val="008C14A1"/>
    <w:rsid w:val="008C194E"/>
    <w:rsid w:val="008C1A01"/>
    <w:rsid w:val="008C1A29"/>
    <w:rsid w:val="008C1A9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20E"/>
    <w:rsid w:val="008C5B5A"/>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7AE"/>
    <w:rsid w:val="008E2262"/>
    <w:rsid w:val="008E25DF"/>
    <w:rsid w:val="008E263A"/>
    <w:rsid w:val="008E26C8"/>
    <w:rsid w:val="008E2E40"/>
    <w:rsid w:val="008E3023"/>
    <w:rsid w:val="008E35DC"/>
    <w:rsid w:val="008E396B"/>
    <w:rsid w:val="008E3A6B"/>
    <w:rsid w:val="008E3A7A"/>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3D0"/>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3C6"/>
    <w:rsid w:val="009034FE"/>
    <w:rsid w:val="00903656"/>
    <w:rsid w:val="009039C1"/>
    <w:rsid w:val="009039C7"/>
    <w:rsid w:val="00903D51"/>
    <w:rsid w:val="00903F43"/>
    <w:rsid w:val="009041B6"/>
    <w:rsid w:val="0090421C"/>
    <w:rsid w:val="0090470D"/>
    <w:rsid w:val="00904AFA"/>
    <w:rsid w:val="00904EBD"/>
    <w:rsid w:val="009054A9"/>
    <w:rsid w:val="009056FB"/>
    <w:rsid w:val="009058D2"/>
    <w:rsid w:val="00905DC1"/>
    <w:rsid w:val="009061AA"/>
    <w:rsid w:val="00906411"/>
    <w:rsid w:val="009065D7"/>
    <w:rsid w:val="00906C00"/>
    <w:rsid w:val="00906CB1"/>
    <w:rsid w:val="00906F8D"/>
    <w:rsid w:val="0090730C"/>
    <w:rsid w:val="00907520"/>
    <w:rsid w:val="0090763E"/>
    <w:rsid w:val="00907725"/>
    <w:rsid w:val="00907819"/>
    <w:rsid w:val="00907F82"/>
    <w:rsid w:val="00907FA6"/>
    <w:rsid w:val="00910494"/>
    <w:rsid w:val="00910AD8"/>
    <w:rsid w:val="00910CBB"/>
    <w:rsid w:val="00911712"/>
    <w:rsid w:val="009117DC"/>
    <w:rsid w:val="009118A3"/>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711"/>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8F"/>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AB2"/>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5E3"/>
    <w:rsid w:val="009709B0"/>
    <w:rsid w:val="00971247"/>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D84"/>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89F"/>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A9"/>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D4C"/>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34"/>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53D"/>
    <w:rsid w:val="00A11C07"/>
    <w:rsid w:val="00A11DAD"/>
    <w:rsid w:val="00A12305"/>
    <w:rsid w:val="00A1265D"/>
    <w:rsid w:val="00A126F1"/>
    <w:rsid w:val="00A12848"/>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2F"/>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55F"/>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726"/>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1BD"/>
    <w:rsid w:val="00A6443A"/>
    <w:rsid w:val="00A64614"/>
    <w:rsid w:val="00A649D9"/>
    <w:rsid w:val="00A64EA2"/>
    <w:rsid w:val="00A64F1A"/>
    <w:rsid w:val="00A651A8"/>
    <w:rsid w:val="00A651C0"/>
    <w:rsid w:val="00A65472"/>
    <w:rsid w:val="00A65B56"/>
    <w:rsid w:val="00A65F3D"/>
    <w:rsid w:val="00A661F2"/>
    <w:rsid w:val="00A663AF"/>
    <w:rsid w:val="00A667AC"/>
    <w:rsid w:val="00A6732F"/>
    <w:rsid w:val="00A67AA6"/>
    <w:rsid w:val="00A67C8B"/>
    <w:rsid w:val="00A70098"/>
    <w:rsid w:val="00A7014A"/>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6A9"/>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6EBE"/>
    <w:rsid w:val="00AA7124"/>
    <w:rsid w:val="00AA713A"/>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D5E"/>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6F8F"/>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1EF"/>
    <w:rsid w:val="00AE227F"/>
    <w:rsid w:val="00AE23BD"/>
    <w:rsid w:val="00AE24B9"/>
    <w:rsid w:val="00AE285C"/>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3E"/>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7FF"/>
    <w:rsid w:val="00AF4B69"/>
    <w:rsid w:val="00AF5159"/>
    <w:rsid w:val="00AF546E"/>
    <w:rsid w:val="00AF5549"/>
    <w:rsid w:val="00AF586A"/>
    <w:rsid w:val="00AF5941"/>
    <w:rsid w:val="00AF5D0B"/>
    <w:rsid w:val="00AF5E6B"/>
    <w:rsid w:val="00AF5F3E"/>
    <w:rsid w:val="00AF6E9D"/>
    <w:rsid w:val="00AF7251"/>
    <w:rsid w:val="00AF73DC"/>
    <w:rsid w:val="00AF795C"/>
    <w:rsid w:val="00AF7C6C"/>
    <w:rsid w:val="00AF7CB7"/>
    <w:rsid w:val="00AF7D19"/>
    <w:rsid w:val="00AF7FD4"/>
    <w:rsid w:val="00B002EA"/>
    <w:rsid w:val="00B00A2F"/>
    <w:rsid w:val="00B00D5A"/>
    <w:rsid w:val="00B017FB"/>
    <w:rsid w:val="00B01854"/>
    <w:rsid w:val="00B01DCB"/>
    <w:rsid w:val="00B02218"/>
    <w:rsid w:val="00B023A9"/>
    <w:rsid w:val="00B02655"/>
    <w:rsid w:val="00B0270D"/>
    <w:rsid w:val="00B02BA3"/>
    <w:rsid w:val="00B02CF5"/>
    <w:rsid w:val="00B02DA1"/>
    <w:rsid w:val="00B03303"/>
    <w:rsid w:val="00B0404F"/>
    <w:rsid w:val="00B04350"/>
    <w:rsid w:val="00B04440"/>
    <w:rsid w:val="00B04507"/>
    <w:rsid w:val="00B04B1A"/>
    <w:rsid w:val="00B04C1E"/>
    <w:rsid w:val="00B04E55"/>
    <w:rsid w:val="00B04FC2"/>
    <w:rsid w:val="00B05350"/>
    <w:rsid w:val="00B053B9"/>
    <w:rsid w:val="00B05709"/>
    <w:rsid w:val="00B0595C"/>
    <w:rsid w:val="00B05A03"/>
    <w:rsid w:val="00B060F4"/>
    <w:rsid w:val="00B067CA"/>
    <w:rsid w:val="00B068BB"/>
    <w:rsid w:val="00B06AC6"/>
    <w:rsid w:val="00B06B96"/>
    <w:rsid w:val="00B06C94"/>
    <w:rsid w:val="00B06D6D"/>
    <w:rsid w:val="00B06F83"/>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92"/>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6D2"/>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99"/>
    <w:rsid w:val="00B332FF"/>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801"/>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3EDB"/>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389"/>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57F58"/>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0D7"/>
    <w:rsid w:val="00B63529"/>
    <w:rsid w:val="00B63A5F"/>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0ED"/>
    <w:rsid w:val="00B801AB"/>
    <w:rsid w:val="00B804AE"/>
    <w:rsid w:val="00B8054A"/>
    <w:rsid w:val="00B805BD"/>
    <w:rsid w:val="00B80772"/>
    <w:rsid w:val="00B80992"/>
    <w:rsid w:val="00B80A2F"/>
    <w:rsid w:val="00B80BB5"/>
    <w:rsid w:val="00B80BDF"/>
    <w:rsid w:val="00B810AA"/>
    <w:rsid w:val="00B81236"/>
    <w:rsid w:val="00B81420"/>
    <w:rsid w:val="00B814F9"/>
    <w:rsid w:val="00B81634"/>
    <w:rsid w:val="00B816A7"/>
    <w:rsid w:val="00B81C67"/>
    <w:rsid w:val="00B8241C"/>
    <w:rsid w:val="00B8251A"/>
    <w:rsid w:val="00B826C4"/>
    <w:rsid w:val="00B8290A"/>
    <w:rsid w:val="00B82983"/>
    <w:rsid w:val="00B82CF4"/>
    <w:rsid w:val="00B83247"/>
    <w:rsid w:val="00B83445"/>
    <w:rsid w:val="00B83536"/>
    <w:rsid w:val="00B83A7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350"/>
    <w:rsid w:val="00B9056B"/>
    <w:rsid w:val="00B90A24"/>
    <w:rsid w:val="00B90B2E"/>
    <w:rsid w:val="00B91102"/>
    <w:rsid w:val="00B9121E"/>
    <w:rsid w:val="00B91375"/>
    <w:rsid w:val="00B91594"/>
    <w:rsid w:val="00B919AF"/>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B9"/>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A1"/>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6D6D"/>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6EE"/>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745"/>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162"/>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731"/>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59BE"/>
    <w:rsid w:val="00C36B94"/>
    <w:rsid w:val="00C36CA6"/>
    <w:rsid w:val="00C3705B"/>
    <w:rsid w:val="00C37191"/>
    <w:rsid w:val="00C37585"/>
    <w:rsid w:val="00C3764E"/>
    <w:rsid w:val="00C37B4E"/>
    <w:rsid w:val="00C37C3D"/>
    <w:rsid w:val="00C404B4"/>
    <w:rsid w:val="00C4173B"/>
    <w:rsid w:val="00C41A8C"/>
    <w:rsid w:val="00C41AEF"/>
    <w:rsid w:val="00C429A2"/>
    <w:rsid w:val="00C430B7"/>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86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01"/>
    <w:rsid w:val="00C578B3"/>
    <w:rsid w:val="00C57C8C"/>
    <w:rsid w:val="00C57D81"/>
    <w:rsid w:val="00C57DA2"/>
    <w:rsid w:val="00C57F30"/>
    <w:rsid w:val="00C60363"/>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809"/>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2C8"/>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337"/>
    <w:rsid w:val="00C9183B"/>
    <w:rsid w:val="00C91934"/>
    <w:rsid w:val="00C91958"/>
    <w:rsid w:val="00C91A1B"/>
    <w:rsid w:val="00C91C65"/>
    <w:rsid w:val="00C923D6"/>
    <w:rsid w:val="00C92A4B"/>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4E98"/>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DDD"/>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1EB"/>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63B"/>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5C"/>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009"/>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0A7"/>
    <w:rsid w:val="00D20129"/>
    <w:rsid w:val="00D204BF"/>
    <w:rsid w:val="00D2086C"/>
    <w:rsid w:val="00D20DE5"/>
    <w:rsid w:val="00D20E87"/>
    <w:rsid w:val="00D212E6"/>
    <w:rsid w:val="00D21329"/>
    <w:rsid w:val="00D21861"/>
    <w:rsid w:val="00D21D60"/>
    <w:rsid w:val="00D21D6D"/>
    <w:rsid w:val="00D21F90"/>
    <w:rsid w:val="00D2217A"/>
    <w:rsid w:val="00D22236"/>
    <w:rsid w:val="00D22473"/>
    <w:rsid w:val="00D224A1"/>
    <w:rsid w:val="00D22B4F"/>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52E"/>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383"/>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354"/>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6"/>
    <w:rsid w:val="00D650A6"/>
    <w:rsid w:val="00D65131"/>
    <w:rsid w:val="00D651C1"/>
    <w:rsid w:val="00D65201"/>
    <w:rsid w:val="00D65218"/>
    <w:rsid w:val="00D65A51"/>
    <w:rsid w:val="00D65B69"/>
    <w:rsid w:val="00D65FAD"/>
    <w:rsid w:val="00D661EC"/>
    <w:rsid w:val="00D662B6"/>
    <w:rsid w:val="00D66379"/>
    <w:rsid w:val="00D663F2"/>
    <w:rsid w:val="00D666A5"/>
    <w:rsid w:val="00D66759"/>
    <w:rsid w:val="00D66959"/>
    <w:rsid w:val="00D66AE2"/>
    <w:rsid w:val="00D66CFB"/>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AFE"/>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0A8C"/>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1FE"/>
    <w:rsid w:val="00D9629E"/>
    <w:rsid w:val="00D9653D"/>
    <w:rsid w:val="00D9671D"/>
    <w:rsid w:val="00D96C06"/>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AB"/>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75D"/>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2EF5"/>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5B8"/>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6FC7"/>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6E4"/>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8A2"/>
    <w:rsid w:val="00E209C7"/>
    <w:rsid w:val="00E20B35"/>
    <w:rsid w:val="00E2120B"/>
    <w:rsid w:val="00E219A3"/>
    <w:rsid w:val="00E219D4"/>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0E"/>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6E"/>
    <w:rsid w:val="00E45375"/>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2BA"/>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C05"/>
    <w:rsid w:val="00E63D4A"/>
    <w:rsid w:val="00E63E20"/>
    <w:rsid w:val="00E643B5"/>
    <w:rsid w:val="00E64928"/>
    <w:rsid w:val="00E64AFC"/>
    <w:rsid w:val="00E64CCD"/>
    <w:rsid w:val="00E6512D"/>
    <w:rsid w:val="00E652C9"/>
    <w:rsid w:val="00E652F7"/>
    <w:rsid w:val="00E654FA"/>
    <w:rsid w:val="00E65595"/>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3A"/>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0E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77FC6"/>
    <w:rsid w:val="00E801EC"/>
    <w:rsid w:val="00E8022E"/>
    <w:rsid w:val="00E8031C"/>
    <w:rsid w:val="00E80358"/>
    <w:rsid w:val="00E80422"/>
    <w:rsid w:val="00E8057E"/>
    <w:rsid w:val="00E80B5D"/>
    <w:rsid w:val="00E80D26"/>
    <w:rsid w:val="00E80FB8"/>
    <w:rsid w:val="00E8133F"/>
    <w:rsid w:val="00E81404"/>
    <w:rsid w:val="00E8145D"/>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937"/>
    <w:rsid w:val="00EC4AB7"/>
    <w:rsid w:val="00EC4AEA"/>
    <w:rsid w:val="00EC51F3"/>
    <w:rsid w:val="00EC5423"/>
    <w:rsid w:val="00EC54CC"/>
    <w:rsid w:val="00EC55BA"/>
    <w:rsid w:val="00EC5892"/>
    <w:rsid w:val="00EC60BB"/>
    <w:rsid w:val="00EC631D"/>
    <w:rsid w:val="00EC633F"/>
    <w:rsid w:val="00EC650F"/>
    <w:rsid w:val="00EC6E4F"/>
    <w:rsid w:val="00EC7021"/>
    <w:rsid w:val="00EC7126"/>
    <w:rsid w:val="00EC71B9"/>
    <w:rsid w:val="00EC73A0"/>
    <w:rsid w:val="00EC75D0"/>
    <w:rsid w:val="00EC76CA"/>
    <w:rsid w:val="00EC782C"/>
    <w:rsid w:val="00EC7A8B"/>
    <w:rsid w:val="00EC7D0F"/>
    <w:rsid w:val="00EC7DBE"/>
    <w:rsid w:val="00EC7E89"/>
    <w:rsid w:val="00EC7FEE"/>
    <w:rsid w:val="00ED04D1"/>
    <w:rsid w:val="00ED06EE"/>
    <w:rsid w:val="00ED0839"/>
    <w:rsid w:val="00ED0A5B"/>
    <w:rsid w:val="00ED1015"/>
    <w:rsid w:val="00ED12AE"/>
    <w:rsid w:val="00ED17B6"/>
    <w:rsid w:val="00ED193F"/>
    <w:rsid w:val="00ED1B71"/>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47B"/>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229"/>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278"/>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C55"/>
    <w:rsid w:val="00F32D32"/>
    <w:rsid w:val="00F3346F"/>
    <w:rsid w:val="00F33707"/>
    <w:rsid w:val="00F3391C"/>
    <w:rsid w:val="00F33A35"/>
    <w:rsid w:val="00F33AFF"/>
    <w:rsid w:val="00F33B44"/>
    <w:rsid w:val="00F33CBF"/>
    <w:rsid w:val="00F33CC3"/>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CEE"/>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F8C"/>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B5B"/>
    <w:rsid w:val="00F67D83"/>
    <w:rsid w:val="00F67DA1"/>
    <w:rsid w:val="00F67F4C"/>
    <w:rsid w:val="00F700A4"/>
    <w:rsid w:val="00F70179"/>
    <w:rsid w:val="00F701E4"/>
    <w:rsid w:val="00F70210"/>
    <w:rsid w:val="00F70632"/>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F43"/>
    <w:rsid w:val="00F915AD"/>
    <w:rsid w:val="00F919CE"/>
    <w:rsid w:val="00F9201A"/>
    <w:rsid w:val="00F92663"/>
    <w:rsid w:val="00F92727"/>
    <w:rsid w:val="00F92E81"/>
    <w:rsid w:val="00F92F66"/>
    <w:rsid w:val="00F93403"/>
    <w:rsid w:val="00F9341F"/>
    <w:rsid w:val="00F93427"/>
    <w:rsid w:val="00F93511"/>
    <w:rsid w:val="00F9376B"/>
    <w:rsid w:val="00F9389C"/>
    <w:rsid w:val="00F93AF3"/>
    <w:rsid w:val="00F93DEB"/>
    <w:rsid w:val="00F94457"/>
    <w:rsid w:val="00F94786"/>
    <w:rsid w:val="00F94876"/>
    <w:rsid w:val="00F948F4"/>
    <w:rsid w:val="00F9490B"/>
    <w:rsid w:val="00F94D5D"/>
    <w:rsid w:val="00F95387"/>
    <w:rsid w:val="00F954E4"/>
    <w:rsid w:val="00F959B3"/>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0ECD"/>
    <w:rsid w:val="00FA157D"/>
    <w:rsid w:val="00FA1BDA"/>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69"/>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7C0"/>
    <w:rsid w:val="00FC7BA7"/>
    <w:rsid w:val="00FC7C36"/>
    <w:rsid w:val="00FD0308"/>
    <w:rsid w:val="00FD03CB"/>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3E02"/>
    <w:rsid w:val="00FD46A7"/>
    <w:rsid w:val="00FD4D09"/>
    <w:rsid w:val="00FD4F87"/>
    <w:rsid w:val="00FD4FFB"/>
    <w:rsid w:val="00FD51AA"/>
    <w:rsid w:val="00FD5729"/>
    <w:rsid w:val="00FD5AD4"/>
    <w:rsid w:val="00FD5D2C"/>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9AB"/>
    <w:rsid w:val="00FE5E3C"/>
    <w:rsid w:val="00FE5F6A"/>
    <w:rsid w:val="00FE64F0"/>
    <w:rsid w:val="00FE6835"/>
    <w:rsid w:val="00FE6980"/>
    <w:rsid w:val="00FE69E5"/>
    <w:rsid w:val="00FE6C84"/>
    <w:rsid w:val="00FE6DAE"/>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064"/>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E35"/>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qForma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3">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Normal"/>
    <w:rsid w:val="00C430B7"/>
    <w:pPr>
      <w:numPr>
        <w:numId w:val="12"/>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1975745">
      <w:bodyDiv w:val="1"/>
      <w:marLeft w:val="0"/>
      <w:marRight w:val="0"/>
      <w:marTop w:val="0"/>
      <w:marBottom w:val="0"/>
      <w:divBdr>
        <w:top w:val="none" w:sz="0" w:space="0" w:color="auto"/>
        <w:left w:val="none" w:sz="0" w:space="0" w:color="auto"/>
        <w:bottom w:val="none" w:sz="0" w:space="0" w:color="auto"/>
        <w:right w:val="none" w:sz="0" w:space="0" w:color="auto"/>
      </w:divBdr>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1836">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1058893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390408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685972">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671B0288-F28B-44E4-B900-3E62313439AF}">
  <ds:schemaRefs>
    <ds:schemaRef ds:uri="http://schemas.openxmlformats.org/officeDocument/2006/bibliography"/>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Pages>
  <Words>1594</Words>
  <Characters>9090</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Huawei Technologies Co.,Ltd.</Company>
  <LinksUpToDate>false</LinksUpToDate>
  <CharactersWithSpaces>10663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WenT Tang (汤文)</dc:creator>
  <cp:keywords>CTPClassification=CTP_NT</cp:keywords>
  <cp:lastModifiedBy>Gilles Charbit</cp:lastModifiedBy>
  <cp:revision>5</cp:revision>
  <cp:lastPrinted>2017-08-09T04:40:00Z</cp:lastPrinted>
  <dcterms:created xsi:type="dcterms:W3CDTF">2022-02-09T05:46:00Z</dcterms:created>
  <dcterms:modified xsi:type="dcterms:W3CDTF">2022-02-14T15:34:00Z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(3)2hSy+lhRHbKSCSfo6791IMu7Z0Eqq4NaTf1DwZI2Jsrb4A2CPc3dyzgvr8Wd5uRkpqPuHwpI
lUpxqChY7wxXVneDKHKdH30xg5HSopObfJHkCf/0n6IU4cCtbBs7p9p/Gb9s8ITCpI+jPSKQ
/C/AO5A/qgZE42XBbIKnZKN41UYX4TR4pTedgU/jat4lnWu/mR6MLxoKpqFi24qrwV3zkmR/
Z6t1q8C4ZbaqrDPDfJ</vt:lpwstr>
  </property>
  <property fmtid="{D5CDD505-2E9C-101B-9397-08002B2CF9AE}" pid="3" name="_2015_ms_pID_7253431">
    <vt:lpwstr>RHvmjXbFH6vgOxeaTY8/xoZ3+SOH1bKK8SjG5U1fpIMRu7bLxwim5g
Si/6d0qcP21WKZuoC4ryLiOTKXx2j/PVTN18K6zejf8OuvRr1qtmjqQENp9m96XKcvYZcKFG
YhsM/1QFpgY+VnRFW+nBfJ9vswmcxBlU3TMuIWhFo8ncoRQ0HkeKVRB8a4Wag7HVtSN7+5OV
4b+9CIL9TY515VdveZTHvWOrPyaDawpKzm/x</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vQ==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1636161135</vt:lpwstr>
  </property>
</Properties>
</file>